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F" w:rsidRDefault="0083120F">
      <w:pPr>
        <w:rPr>
          <w:sz w:val="2"/>
          <w:szCs w:val="2"/>
        </w:rPr>
      </w:pPr>
      <w:r w:rsidRPr="008312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7.1pt;margin-top:415.3pt;width:399.8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3120F">
        <w:pict>
          <v:shape id="_x0000_s1030" type="#_x0000_t32" style="position:absolute;margin-left:97.1pt;margin-top:416.75pt;width:399.85pt;height:0;z-index:-25165824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83120F" w:rsidRDefault="00FA33A5">
      <w:pPr>
        <w:pStyle w:val="a5"/>
        <w:framePr w:wrap="around" w:vAnchor="page" w:hAnchor="page" w:x="4448" w:y="2240"/>
        <w:shd w:val="clear" w:color="auto" w:fill="auto"/>
        <w:spacing w:line="150" w:lineRule="exact"/>
        <w:ind w:left="20"/>
      </w:pPr>
      <w:r>
        <w:t>Теоретичні і практичні аспекти інноваційного менеджменту</w:t>
      </w:r>
    </w:p>
    <w:p w:rsidR="0083120F" w:rsidRDefault="00FA33A5">
      <w:pPr>
        <w:pStyle w:val="a7"/>
        <w:framePr w:w="8002" w:h="495" w:hRule="exact" w:wrap="around" w:vAnchor="page" w:hAnchor="page" w:x="1943" w:y="3080"/>
        <w:shd w:val="clear" w:color="auto" w:fill="auto"/>
        <w:tabs>
          <w:tab w:val="right" w:pos="6667"/>
          <w:tab w:val="right" w:pos="7968"/>
        </w:tabs>
        <w:spacing w:after="39" w:line="170" w:lineRule="exact"/>
      </w:pPr>
      <w:r>
        <w:t>УДК 658.001.7 (100)</w:t>
      </w:r>
      <w:r>
        <w:tab/>
      </w:r>
      <w:r>
        <w:rPr>
          <w:rStyle w:val="a8"/>
        </w:rPr>
        <w:t>Олена</w:t>
      </w:r>
      <w:r>
        <w:rPr>
          <w:rStyle w:val="a8"/>
        </w:rPr>
        <w:tab/>
        <w:t>САВИЦЬКА,</w:t>
      </w:r>
    </w:p>
    <w:p w:rsidR="0083120F" w:rsidRDefault="00FA33A5">
      <w:pPr>
        <w:pStyle w:val="20"/>
        <w:framePr w:w="8002" w:h="495" w:hRule="exact" w:wrap="around" w:vAnchor="page" w:hAnchor="page" w:x="1943" w:y="3080"/>
        <w:shd w:val="clear" w:color="auto" w:fill="auto"/>
        <w:spacing w:before="0" w:after="0" w:line="170" w:lineRule="exact"/>
        <w:ind w:right="20"/>
      </w:pPr>
      <w:r>
        <w:t>Тетяна БРИЧАК</w:t>
      </w:r>
    </w:p>
    <w:p w:rsidR="0083120F" w:rsidRDefault="00FA33A5">
      <w:pPr>
        <w:pStyle w:val="10"/>
        <w:framePr w:w="8002" w:h="1022" w:hRule="exact" w:wrap="around" w:vAnchor="page" w:hAnchor="page" w:x="1943" w:y="3888"/>
        <w:shd w:val="clear" w:color="auto" w:fill="auto"/>
        <w:spacing w:before="0"/>
      </w:pPr>
      <w:bookmarkStart w:id="0" w:name="bookmark0"/>
      <w:r>
        <w:t>МІЖНАРОДНИЙ ДОСВІД ВИКОРИСТАННЯ ВЕНЧУРНОГО КАПІТАЛУ В КОНТЕКСТІ РОЗВИТКУ ІННОВАЦІЙНОЇ ДІЯЛЬНОСТІ</w:t>
      </w:r>
      <w:bookmarkEnd w:id="0"/>
    </w:p>
    <w:p w:rsidR="0083120F" w:rsidRDefault="00FA33A5">
      <w:pPr>
        <w:pStyle w:val="30"/>
        <w:framePr w:w="3931" w:h="2866" w:hRule="exact" w:wrap="around" w:vAnchor="page" w:hAnchor="page" w:x="1943" w:y="5192"/>
        <w:shd w:val="clear" w:color="auto" w:fill="auto"/>
        <w:ind w:left="20" w:right="20" w:firstLine="180"/>
      </w:pPr>
      <w:r>
        <w:t xml:space="preserve">У статті проаналізовано сучасний досвід </w:t>
      </w:r>
      <w:r>
        <w:t>використання венчурного капіталу в контексті розвитку інноваційно)'діяльності підприємства. Обґрунтовано пропозиції з урахуванням міжнародного досвіду щодо спрямування венчурних фондів на інвес</w:t>
      </w:r>
      <w:r>
        <w:softHyphen/>
        <w:t>тування інноваційного розвитку українських підприємств.</w:t>
      </w:r>
    </w:p>
    <w:p w:rsidR="0083120F" w:rsidRDefault="00FA33A5">
      <w:pPr>
        <w:pStyle w:val="30"/>
        <w:framePr w:w="3931" w:h="2866" w:hRule="exact" w:wrap="around" w:vAnchor="page" w:hAnchor="page" w:x="1943" w:y="5192"/>
        <w:shd w:val="clear" w:color="auto" w:fill="auto"/>
        <w:spacing w:after="0"/>
        <w:ind w:left="20" w:right="20" w:firstLine="180"/>
      </w:pPr>
      <w:r>
        <w:t>Ключов</w:t>
      </w:r>
      <w:r>
        <w:t>і слова: венчурне інвестування, венчурний капітал, інноваційна діяльність підприємства, інноваційний розвиток.</w:t>
      </w:r>
    </w:p>
    <w:p w:rsidR="0083120F" w:rsidRDefault="00FA33A5">
      <w:pPr>
        <w:pStyle w:val="30"/>
        <w:framePr w:w="3922" w:h="1497" w:hRule="exact" w:wrap="around" w:vAnchor="page" w:hAnchor="page" w:x="6032" w:y="5197"/>
        <w:shd w:val="clear" w:color="auto" w:fill="auto"/>
        <w:spacing w:after="0"/>
        <w:ind w:right="20" w:firstLine="180"/>
      </w:pPr>
      <w:r>
        <w:rPr>
          <w:lang w:val="en-US" w:eastAsia="en-US" w:bidi="en-US"/>
        </w:rPr>
        <w:t>The article analyzes the current experience with venture capital in the context of innovation enterprise. Suggestions on international experience</w:t>
      </w:r>
      <w:r>
        <w:rPr>
          <w:lang w:val="en-US" w:eastAsia="en-US" w:bidi="en-US"/>
        </w:rPr>
        <w:t xml:space="preserve"> regarding direction of venture funds to invest in innovative development of Ukrainian enterprises.</w:t>
      </w:r>
    </w:p>
    <w:p w:rsidR="0083120F" w:rsidRDefault="00FA33A5">
      <w:pPr>
        <w:pStyle w:val="30"/>
        <w:framePr w:w="3922" w:h="777" w:hRule="exact" w:wrap="around" w:vAnchor="page" w:hAnchor="page" w:x="6032" w:y="7285"/>
        <w:shd w:val="clear" w:color="auto" w:fill="auto"/>
        <w:spacing w:after="0"/>
        <w:ind w:right="20" w:firstLine="180"/>
      </w:pPr>
      <w:r>
        <w:rPr>
          <w:lang w:val="en-US" w:eastAsia="en-US" w:bidi="en-US"/>
        </w:rPr>
        <w:t>Keywords: venture capital investing, venture capital, innovation enterprise innovation development.</w:t>
      </w:r>
    </w:p>
    <w:p w:rsidR="0083120F" w:rsidRDefault="00FA33A5">
      <w:pPr>
        <w:pStyle w:val="a7"/>
        <w:framePr w:w="7997" w:h="5529" w:hRule="exact" w:wrap="around" w:vAnchor="page" w:hAnchor="page" w:x="1943" w:y="8538"/>
        <w:shd w:val="clear" w:color="auto" w:fill="auto"/>
        <w:spacing w:after="0" w:line="264" w:lineRule="exact"/>
        <w:ind w:left="20" w:right="20" w:firstLine="280"/>
      </w:pPr>
      <w:r>
        <w:t>У сучасних умовах формування та розвитку інноваційного п</w:t>
      </w:r>
      <w:r>
        <w:t xml:space="preserve">отенціалу України однією з основних проблем є розвиток венчурного фінансування діяльності інноваційно-активних підприємств. Враховуючи перспективність зазначеного, виникає необхідність вивчення та представлення міжнародного досвіду використання венчурного </w:t>
      </w:r>
      <w:r>
        <w:t>фінансування для потреб розвитку вітчизняної інноваційної інфраструктури й пошуку альтернативних джерел залучення додаткового капіталу в контексті удосконалення виробничо-господарської, зовнішньоекономічної та інноваційної діяльності підприємств нашої держ</w:t>
      </w:r>
      <w:r>
        <w:t>ави.</w:t>
      </w:r>
    </w:p>
    <w:p w:rsidR="0083120F" w:rsidRDefault="00FA33A5">
      <w:pPr>
        <w:pStyle w:val="a7"/>
        <w:framePr w:w="7997" w:h="5529" w:hRule="exact" w:wrap="around" w:vAnchor="page" w:hAnchor="page" w:x="1943" w:y="8538"/>
        <w:shd w:val="clear" w:color="auto" w:fill="auto"/>
        <w:spacing w:after="0" w:line="264" w:lineRule="exact"/>
        <w:ind w:left="20" w:right="20" w:firstLine="280"/>
      </w:pPr>
      <w:r>
        <w:t>Серед основних дослідників, які вивчали проблеми використання венчурного капіталу в інноваційному розвитку вітчизняних підприємств, можна виділити праці таких науковців: Л. Антонюк, Д. Л. Баркпі, Л. Безчасний, О. Бондаренко, В. М. Геєць, Т. В. Калінес</w:t>
      </w:r>
      <w:r>
        <w:t>ку, П. Ковалишин, І. Макаренко, С. 3. Мошенський, В. Онікієнко, О. М. Петрук, А. Поручник,</w:t>
      </w:r>
    </w:p>
    <w:p w:rsidR="0083120F" w:rsidRDefault="00FA33A5">
      <w:pPr>
        <w:pStyle w:val="a7"/>
        <w:framePr w:w="7997" w:h="5529" w:hRule="exact" w:wrap="around" w:vAnchor="page" w:hAnchor="page" w:x="1943" w:y="8538"/>
        <w:shd w:val="clear" w:color="auto" w:fill="auto"/>
        <w:tabs>
          <w:tab w:val="left" w:pos="328"/>
        </w:tabs>
        <w:spacing w:after="0" w:line="264" w:lineRule="exact"/>
        <w:ind w:left="20" w:right="20"/>
      </w:pPr>
      <w:r>
        <w:t>Н.</w:t>
      </w:r>
      <w:r>
        <w:tab/>
        <w:t xml:space="preserve">І. Редіна, В. Савчук, В. Семиноженко, К. Ферленд, А. Ширяєв, 3. Б. Янченко та ін. Проте, незважаючи на велику кількість праць представленого напряму дослідження, </w:t>
      </w:r>
      <w:r>
        <w:t>вивчення міжнародного досвіду в контексті використання венчурного капіталу в інноваційному розвитку підприємств й надалі потребує особливої уваги.</w:t>
      </w:r>
    </w:p>
    <w:p w:rsidR="0083120F" w:rsidRDefault="00FA33A5">
      <w:pPr>
        <w:pStyle w:val="a7"/>
        <w:framePr w:w="7997" w:h="5529" w:hRule="exact" w:wrap="around" w:vAnchor="page" w:hAnchor="page" w:x="1943" w:y="8538"/>
        <w:shd w:val="clear" w:color="auto" w:fill="auto"/>
        <w:spacing w:after="0" w:line="264" w:lineRule="exact"/>
        <w:ind w:left="20" w:right="20" w:firstLine="280"/>
      </w:pPr>
      <w:r>
        <w:t>Метою статті є визначення напрямів розвитку венчурного фінансування інноваційної діяльності вітчизняних підпр</w:t>
      </w:r>
      <w:r>
        <w:t>иємств з використанням міжнародного досвіду.</w:t>
      </w:r>
    </w:p>
    <w:p w:rsidR="0083120F" w:rsidRDefault="00FA33A5">
      <w:pPr>
        <w:pStyle w:val="a7"/>
        <w:framePr w:w="7997" w:h="5529" w:hRule="exact" w:wrap="around" w:vAnchor="page" w:hAnchor="page" w:x="1943" w:y="8538"/>
        <w:shd w:val="clear" w:color="auto" w:fill="auto"/>
        <w:spacing w:after="279" w:line="264" w:lineRule="exact"/>
        <w:ind w:left="20" w:right="20" w:firstLine="280"/>
      </w:pPr>
      <w:r>
        <w:t>Під венчурним капіталом розуміють капіталовкладення в країни, галузі, регіони, види діяльності, які зв’язані з новими технологіями, та характеризуються високим рівнем ризику</w:t>
      </w:r>
    </w:p>
    <w:p w:rsidR="0083120F" w:rsidRDefault="00FA33A5">
      <w:pPr>
        <w:pStyle w:val="40"/>
        <w:framePr w:w="7997" w:h="5529" w:hRule="exact" w:wrap="around" w:vAnchor="page" w:hAnchor="page" w:x="1943" w:y="8538"/>
        <w:shd w:val="clear" w:color="auto" w:fill="auto"/>
        <w:spacing w:before="0" w:line="140" w:lineRule="exact"/>
        <w:ind w:left="20"/>
      </w:pPr>
      <w:r>
        <w:t xml:space="preserve">© Олена Савицька, Тетяна Бричак, </w:t>
      </w:r>
      <w:r>
        <w:t>2013.</w:t>
      </w:r>
    </w:p>
    <w:p w:rsidR="0083120F" w:rsidRDefault="00FA33A5">
      <w:pPr>
        <w:pStyle w:val="a5"/>
        <w:framePr w:wrap="around" w:vAnchor="page" w:hAnchor="page" w:x="1919" w:y="14432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FA33A5">
      <w:pPr>
        <w:pStyle w:val="a5"/>
        <w:framePr w:wrap="around" w:vAnchor="page" w:hAnchor="page" w:x="9652" w:y="14432"/>
        <w:shd w:val="clear" w:color="auto" w:fill="auto"/>
        <w:spacing w:line="150" w:lineRule="exact"/>
        <w:ind w:left="20"/>
      </w:pPr>
      <w:r>
        <w:t>133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22"/>
        <w:framePr w:w="3302" w:h="442" w:hRule="exact" w:wrap="around" w:vAnchor="page" w:hAnchor="page" w:x="2146" w:y="2110"/>
        <w:shd w:val="clear" w:color="auto" w:fill="auto"/>
        <w:ind w:left="20"/>
      </w:pPr>
      <w:r>
        <w:lastRenderedPageBreak/>
        <w:t>О. Савицька, Т. Бричак</w:t>
      </w:r>
    </w:p>
    <w:p w:rsidR="0083120F" w:rsidRDefault="00FA33A5">
      <w:pPr>
        <w:pStyle w:val="a5"/>
        <w:framePr w:w="3302" w:h="442" w:hRule="exact" w:wrap="around" w:vAnchor="page" w:hAnchor="page" w:x="2146" w:y="2110"/>
        <w:shd w:val="clear" w:color="auto" w:fill="auto"/>
        <w:spacing w:line="216" w:lineRule="exact"/>
        <w:ind w:left="20"/>
      </w:pPr>
      <w:r>
        <w:t>Міжнародний досвід використання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/>
      </w:pPr>
      <w:r>
        <w:t>або довгостроковий ризиковий капітал, який інвестується в акції компаній, що створюються з метою отримання високого прибутку після реєст</w:t>
      </w:r>
      <w:r>
        <w:t>рації акцій даних компаній на фондовій біржі [1].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 w:firstLine="280"/>
      </w:pPr>
      <w:r>
        <w:t xml:space="preserve">Безперечним є твердження, що венчурний капітал спричиняє великий вплив на прискорення інноваційної діяльності в розвинутих країнах світу. Міжнародний досвід у сфері використання венчурного капіталу має </w:t>
      </w:r>
      <w:r>
        <w:t>важливе значення і для України, де даний вид діяльності лише набуває практичного втілення.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 w:firstLine="280"/>
      </w:pPr>
      <w:r>
        <w:t>Серед основних причин, що стримують використання венчурного капіталу в інноваційній діяльності підприємств, є економічна та політична нестабільність в країні, обмеже</w:t>
      </w:r>
      <w:r>
        <w:t>ність фінансових коштів, інфляція, відсутність чіткої та ефективної політики сприяння розвитку венчурного бізнесу з боку держави, відсутність економічної доцільності у деяких інноваційних проектах, недостатня кваліфікація персоналу та підприємців тощо.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 w:firstLine="280"/>
      </w:pPr>
      <w:r>
        <w:t>У с</w:t>
      </w:r>
      <w:r>
        <w:t>вою чергу, специфіка українського ринку не відповідає встановленим та діючим у міжнародній практиці основам венчурного інвестування, тому венчурний капітал в Україні переважно спеціалізується на придбанні контрольного пакету акцій. Окрім того, вкладення ве</w:t>
      </w:r>
      <w:r>
        <w:t>нчурного капіталу здійснюється на короткострокову перспективу, що зазвичай не задовольняє вимоги інноваційних підприємств.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 w:firstLine="280"/>
      </w:pPr>
      <w:r>
        <w:t>Також варто зазначити, що в цілому об’єктом венчурного капіталу в Україні є, як правило, не високотехнологічні галузі, як за кордоном</w:t>
      </w:r>
      <w:r>
        <w:t>, а галузі, де прослідковується певна інноваційна активність [2].</w:t>
      </w:r>
    </w:p>
    <w:p w:rsidR="0083120F" w:rsidRDefault="00FA33A5">
      <w:pPr>
        <w:pStyle w:val="a7"/>
        <w:framePr w:w="7997" w:h="6374" w:hRule="exact" w:wrap="around" w:vAnchor="page" w:hAnchor="page" w:x="2194" w:y="2758"/>
        <w:shd w:val="clear" w:color="auto" w:fill="auto"/>
        <w:spacing w:after="0" w:line="259" w:lineRule="exact"/>
        <w:ind w:left="20" w:right="20" w:firstLine="280"/>
      </w:pPr>
      <w:r>
        <w:t xml:space="preserve">Все це свідчить проте, що процес використання венчурного капіталу в Україні ще не набув відповідного розвитку. Так, наприклад, можна зазначити, що на початок 2012 року на українському ринку </w:t>
      </w:r>
      <w:r>
        <w:t>були присутні пайові венчурні фонди та корпоративні венчурні фонди (рис. 1).</w:t>
      </w:r>
    </w:p>
    <w:p w:rsidR="0083120F" w:rsidRDefault="00FA33A5">
      <w:pPr>
        <w:framePr w:wrap="none" w:vAnchor="page" w:hAnchor="page" w:x="3025" w:y="91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21.25pt">
            <v:imagedata r:id="rId7" r:href="rId8"/>
          </v:shape>
        </w:pict>
      </w:r>
    </w:p>
    <w:p w:rsidR="0083120F" w:rsidRDefault="00FA33A5">
      <w:pPr>
        <w:pStyle w:val="24"/>
        <w:framePr w:w="6902" w:h="595" w:hRule="exact" w:wrap="around" w:vAnchor="page" w:hAnchor="page" w:x="2746" w:y="13564"/>
        <w:shd w:val="clear" w:color="auto" w:fill="auto"/>
      </w:pPr>
      <w:r>
        <w:rPr>
          <w:rStyle w:val="20pt"/>
        </w:rPr>
        <w:t xml:space="preserve">Рис. 1. </w:t>
      </w:r>
      <w:r>
        <w:t xml:space="preserve">Динаміка зміни корпоративних та пайових венчурних </w:t>
      </w:r>
      <w:r>
        <w:t>фондів за 2008-2011 рр., млн. грн.</w:t>
      </w:r>
      <w:r>
        <w:rPr>
          <w:rStyle w:val="20pt"/>
        </w:rPr>
        <w:t xml:space="preserve"> [3]</w:t>
      </w:r>
    </w:p>
    <w:p w:rsidR="0083120F" w:rsidRDefault="00FA33A5">
      <w:pPr>
        <w:pStyle w:val="a5"/>
        <w:framePr w:wrap="around" w:vAnchor="page" w:hAnchor="page" w:x="2185" w:y="14504"/>
        <w:shd w:val="clear" w:color="auto" w:fill="auto"/>
        <w:spacing w:line="150" w:lineRule="exact"/>
        <w:ind w:left="20"/>
      </w:pPr>
      <w:r>
        <w:t>134</w:t>
      </w:r>
    </w:p>
    <w:p w:rsidR="0083120F" w:rsidRDefault="00FA33A5">
      <w:pPr>
        <w:pStyle w:val="a5"/>
        <w:framePr w:wrap="around" w:vAnchor="page" w:hAnchor="page" w:x="7234" w:y="1450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a5"/>
        <w:framePr w:wrap="around" w:vAnchor="page" w:hAnchor="page" w:x="4660" w:y="2302"/>
        <w:shd w:val="clear" w:color="auto" w:fill="auto"/>
        <w:spacing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83120F" w:rsidRDefault="00FA33A5">
      <w:pPr>
        <w:pStyle w:val="aa"/>
        <w:framePr w:w="7963" w:h="1397" w:hRule="exact" w:wrap="around" w:vAnchor="page" w:hAnchor="page" w:x="2212" w:y="2740"/>
        <w:shd w:val="clear" w:color="auto" w:fill="auto"/>
      </w:pPr>
      <w:r>
        <w:t xml:space="preserve">Звертаючись до міжнародного досвіду венчурного фінансування, варто зазначити, що частка засобів страхових компаній та пенсійних фондів у Європі досягає 35% інвестицій. Серед найбільш відомих фондів можна виділити </w:t>
      </w:r>
      <w:r w:rsidRPr="00743A4A">
        <w:rPr>
          <w:lang w:eastAsia="en-US" w:bidi="en-US"/>
        </w:rPr>
        <w:t>«</w:t>
      </w:r>
      <w:r>
        <w:rPr>
          <w:lang w:val="en-US" w:eastAsia="en-US" w:bidi="en-US"/>
        </w:rPr>
        <w:t>UK</w:t>
      </w:r>
      <w:r w:rsidRPr="00743A4A">
        <w:rPr>
          <w:lang w:eastAsia="en-US" w:bidi="en-US"/>
        </w:rPr>
        <w:t xml:space="preserve"> </w:t>
      </w:r>
      <w:r>
        <w:rPr>
          <w:lang w:val="en-US" w:eastAsia="en-US" w:bidi="en-US"/>
        </w:rPr>
        <w:t>High</w:t>
      </w:r>
      <w:r w:rsidRPr="00743A4A">
        <w:rPr>
          <w:lang w:eastAsia="en-US" w:bidi="en-US"/>
        </w:rPr>
        <w:t xml:space="preserve"> </w:t>
      </w:r>
      <w:r>
        <w:rPr>
          <w:lang w:val="en-US" w:eastAsia="en-US" w:bidi="en-US"/>
        </w:rPr>
        <w:t>Technology</w:t>
      </w:r>
      <w:r w:rsidRPr="00743A4A">
        <w:rPr>
          <w:lang w:eastAsia="en-US" w:bidi="en-US"/>
        </w:rPr>
        <w:t xml:space="preserve"> </w:t>
      </w:r>
      <w:r>
        <w:rPr>
          <w:lang w:val="en-US" w:eastAsia="en-US" w:bidi="en-US"/>
        </w:rPr>
        <w:t>Fund</w:t>
      </w:r>
      <w:r w:rsidRPr="00743A4A">
        <w:rPr>
          <w:lang w:eastAsia="en-US" w:bidi="en-US"/>
        </w:rPr>
        <w:t xml:space="preserve">» </w:t>
      </w:r>
      <w:r>
        <w:t>(Великобританія),</w:t>
      </w:r>
      <w:r>
        <w:t xml:space="preserve"> </w:t>
      </w:r>
      <w:r w:rsidRPr="00743A4A">
        <w:rPr>
          <w:lang w:eastAsia="en-US" w:bidi="en-US"/>
        </w:rPr>
        <w:t>«</w:t>
      </w:r>
      <w:r>
        <w:rPr>
          <w:lang w:val="en-US" w:eastAsia="en-US" w:bidi="en-US"/>
        </w:rPr>
        <w:t>KFW</w:t>
      </w:r>
      <w:r w:rsidRPr="00743A4A">
        <w:rPr>
          <w:lang w:eastAsia="en-US" w:bidi="en-US"/>
        </w:rPr>
        <w:t xml:space="preserve">» </w:t>
      </w:r>
      <w:r>
        <w:t>(Німеччина) та ін. Динаміку венчурного фінансування в Європі наведено на рис. 2 [4].</w:t>
      </w:r>
    </w:p>
    <w:p w:rsidR="0083120F" w:rsidRDefault="00FA33A5">
      <w:pPr>
        <w:framePr w:wrap="none" w:vAnchor="page" w:hAnchor="page" w:x="2375" w:y="4179"/>
        <w:rPr>
          <w:sz w:val="2"/>
          <w:szCs w:val="2"/>
        </w:rPr>
      </w:pPr>
      <w:r>
        <w:pict>
          <v:shape id="_x0000_i1026" type="#_x0000_t75" style="width:384.75pt;height:186.75pt">
            <v:imagedata r:id="rId9" r:href="rId10"/>
          </v:shape>
        </w:pict>
      </w:r>
    </w:p>
    <w:p w:rsidR="0083120F" w:rsidRDefault="00FA33A5">
      <w:pPr>
        <w:pStyle w:val="24"/>
        <w:framePr w:w="7080" w:h="235" w:hRule="exact" w:wrap="around" w:vAnchor="page" w:hAnchor="page" w:x="2653" w:y="8028"/>
        <w:shd w:val="clear" w:color="auto" w:fill="auto"/>
        <w:spacing w:line="170" w:lineRule="exact"/>
        <w:jc w:val="left"/>
      </w:pPr>
      <w:r>
        <w:rPr>
          <w:rStyle w:val="20pt"/>
        </w:rPr>
        <w:t xml:space="preserve">Рис. 2. </w:t>
      </w:r>
      <w:r>
        <w:t>Динаміка ринку венчурних інвестицій</w:t>
      </w:r>
      <w:r>
        <w:t xml:space="preserve"> Європи в 2008-2011 рр.</w:t>
      </w:r>
      <w:r>
        <w:rPr>
          <w:rStyle w:val="20pt"/>
        </w:rPr>
        <w:t xml:space="preserve"> [4]</w:t>
      </w:r>
    </w:p>
    <w:p w:rsidR="0083120F" w:rsidRDefault="00FA33A5">
      <w:pPr>
        <w:pStyle w:val="a7"/>
        <w:framePr w:w="7997" w:h="5688" w:hRule="exact" w:wrap="around" w:vAnchor="page" w:hAnchor="page" w:x="2192" w:y="8447"/>
        <w:shd w:val="clear" w:color="auto" w:fill="auto"/>
        <w:spacing w:after="0" w:line="269" w:lineRule="exact"/>
        <w:ind w:left="20" w:right="20" w:firstLine="280"/>
      </w:pPr>
      <w:r>
        <w:t xml:space="preserve">Варто зазначити, що венчурне фінансування в Європі значно скоротилося в результаті фінансової кризи. Так, у 2008 році обсяг венчурних інвестицій перевищував 4,6 млрд. євро, у 2009 році зменшився до 3,8 млрд. євро, у 2010 році - </w:t>
      </w:r>
      <w:r>
        <w:t>до 3,5 млрд. євро. Проте вже у 2011 році в Європі спостерігається позитивна тенденція до зростання обсягів венчурного фінансування.</w:t>
      </w:r>
    </w:p>
    <w:p w:rsidR="0083120F" w:rsidRDefault="00FA33A5">
      <w:pPr>
        <w:pStyle w:val="a7"/>
        <w:framePr w:w="7997" w:h="5688" w:hRule="exact" w:wrap="around" w:vAnchor="page" w:hAnchor="page" w:x="2192" w:y="8447"/>
        <w:shd w:val="clear" w:color="auto" w:fill="auto"/>
        <w:spacing w:after="0" w:line="269" w:lineRule="exact"/>
        <w:ind w:left="20" w:right="20" w:firstLine="280"/>
      </w:pPr>
      <w:r>
        <w:t>Конкретизуючи згадані цифри, необхідно підкреслити, що венчурне інвестування в Європі здійснюється практично у всі сектори е</w:t>
      </w:r>
      <w:r>
        <w:t>кономіки (рис. 3). Найбільшим сектором, у який направляється венчурне інвестування, є біофармацевтика, промисловість та енергетика, а також сектор бізнес-послуг. Останнім часом відбувається переорієнтація венчурних інвестицій в технологічний сектор, що є з</w:t>
      </w:r>
      <w:r>
        <w:t>агальносвітовою тенденцією для розвинутих країн.</w:t>
      </w:r>
    </w:p>
    <w:p w:rsidR="0083120F" w:rsidRDefault="00FA33A5">
      <w:pPr>
        <w:pStyle w:val="a7"/>
        <w:framePr w:w="7997" w:h="5688" w:hRule="exact" w:wrap="around" w:vAnchor="page" w:hAnchor="page" w:x="2192" w:y="8447"/>
        <w:shd w:val="clear" w:color="auto" w:fill="auto"/>
        <w:spacing w:after="0" w:line="269" w:lineRule="exact"/>
        <w:ind w:left="20" w:right="20" w:firstLine="280"/>
      </w:pPr>
      <w:r>
        <w:t>Аналіз венчурних інвестицій у розрізі країн показує, що лідируючі позиції займає Великобританія - більше 30% загальноконтинентального обсягу інвестування, друге місце - Франція - близько 15%, третє - Німеччи</w:t>
      </w:r>
      <w:r>
        <w:t>на - 13,5% (рис. 4).</w:t>
      </w:r>
    </w:p>
    <w:p w:rsidR="0083120F" w:rsidRDefault="00FA33A5">
      <w:pPr>
        <w:pStyle w:val="a7"/>
        <w:framePr w:w="7997" w:h="5688" w:hRule="exact" w:wrap="around" w:vAnchor="page" w:hAnchor="page" w:x="2192" w:y="8447"/>
        <w:shd w:val="clear" w:color="auto" w:fill="auto"/>
        <w:spacing w:after="0" w:line="269" w:lineRule="exact"/>
        <w:ind w:left="20" w:right="20" w:firstLine="280"/>
      </w:pPr>
      <w:r>
        <w:t>Досліджуючи міжнародний досвід венчурного фінансування, варто зазначити, що держава надає значну підтримку цьому стратегічному сегменту інноваційної системи і на законодавчому рівні, і при формуванні системи ефективних інструментів, пр</w:t>
      </w:r>
      <w:r>
        <w:t>ямих та опосередкованих методів стимулювання венчурного фінансування. При цьому умови розвитку венчурного фінансування постійно удосконалюються відповідно до змін зовнішнього середовища інноваційного бізнесу та нових тенденцій, що виникають на світовому ри</w:t>
      </w:r>
      <w:r>
        <w:t>нку інновацій.</w:t>
      </w:r>
    </w:p>
    <w:p w:rsidR="0083120F" w:rsidRDefault="00FA33A5">
      <w:pPr>
        <w:pStyle w:val="a5"/>
        <w:framePr w:wrap="around" w:vAnchor="page" w:hAnchor="page" w:x="2168" w:y="1449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FA33A5">
      <w:pPr>
        <w:pStyle w:val="a5"/>
        <w:framePr w:wrap="around" w:vAnchor="page" w:hAnchor="page" w:x="9901" w:y="14494"/>
        <w:shd w:val="clear" w:color="auto" w:fill="auto"/>
        <w:spacing w:line="150" w:lineRule="exact"/>
        <w:ind w:left="20"/>
      </w:pPr>
      <w:r>
        <w:t>135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22"/>
        <w:framePr w:w="3302" w:h="439" w:hRule="exact" w:wrap="around" w:vAnchor="page" w:hAnchor="page" w:x="1936" w:y="2110"/>
        <w:shd w:val="clear" w:color="auto" w:fill="auto"/>
        <w:ind w:left="20"/>
      </w:pPr>
      <w:r>
        <w:lastRenderedPageBreak/>
        <w:t>О. Савицька, Т. Бричак</w:t>
      </w:r>
    </w:p>
    <w:p w:rsidR="0083120F" w:rsidRDefault="00FA33A5">
      <w:pPr>
        <w:pStyle w:val="a5"/>
        <w:framePr w:w="3302" w:h="439" w:hRule="exact" w:wrap="around" w:vAnchor="page" w:hAnchor="page" w:x="1936" w:y="2110"/>
        <w:shd w:val="clear" w:color="auto" w:fill="auto"/>
        <w:spacing w:line="216" w:lineRule="exact"/>
        <w:ind w:left="20"/>
      </w:pPr>
      <w:r>
        <w:t>Міжнародний досвід використання</w:t>
      </w:r>
    </w:p>
    <w:p w:rsidR="0083120F" w:rsidRDefault="00FA33A5">
      <w:pPr>
        <w:framePr w:wrap="none" w:vAnchor="page" w:hAnchor="page" w:x="2435" w:y="2986"/>
        <w:rPr>
          <w:sz w:val="2"/>
          <w:szCs w:val="2"/>
        </w:rPr>
      </w:pPr>
      <w:r>
        <w:pict>
          <v:shape id="_x0000_i1027" type="#_x0000_t75" style="width:338.25pt;height:251.25pt">
            <v:imagedata r:id="rId11" r:href="rId12"/>
          </v:shape>
        </w:pict>
      </w:r>
    </w:p>
    <w:p w:rsidR="0083120F" w:rsidRDefault="00FA33A5">
      <w:pPr>
        <w:pStyle w:val="24"/>
        <w:framePr w:wrap="around" w:vAnchor="page" w:hAnchor="page" w:x="2478" w:y="8151"/>
        <w:shd w:val="clear" w:color="auto" w:fill="auto"/>
        <w:spacing w:line="170" w:lineRule="exact"/>
        <w:jc w:val="left"/>
      </w:pPr>
      <w:r>
        <w:rPr>
          <w:rStyle w:val="20pt"/>
        </w:rPr>
        <w:t xml:space="preserve">Рис. 3. </w:t>
      </w:r>
      <w:r>
        <w:t>Венчурні інвестиції в Європі по галузях економіки за 2011 р.</w:t>
      </w:r>
      <w:r>
        <w:rPr>
          <w:rStyle w:val="20pt"/>
        </w:rPr>
        <w:t xml:space="preserve"> [4]</w:t>
      </w:r>
    </w:p>
    <w:p w:rsidR="0083120F" w:rsidRDefault="00FA33A5">
      <w:pPr>
        <w:framePr w:wrap="none" w:vAnchor="page" w:hAnchor="page" w:x="2761" w:y="8948"/>
        <w:rPr>
          <w:sz w:val="2"/>
          <w:szCs w:val="2"/>
        </w:rPr>
      </w:pPr>
      <w:r>
        <w:pict>
          <v:shape id="_x0000_i1028" type="#_x0000_t75" style="width:351pt;height:216.75pt">
            <v:imagedata r:id="rId13" r:href="rId14"/>
          </v:shape>
        </w:pict>
      </w:r>
    </w:p>
    <w:p w:rsidR="0083120F" w:rsidRDefault="00FA33A5">
      <w:pPr>
        <w:pStyle w:val="24"/>
        <w:framePr w:wrap="around" w:vAnchor="page" w:hAnchor="page" w:x="2718" w:y="13661"/>
        <w:shd w:val="clear" w:color="auto" w:fill="auto"/>
        <w:spacing w:line="170" w:lineRule="exact"/>
        <w:jc w:val="left"/>
      </w:pPr>
      <w:r>
        <w:rPr>
          <w:rStyle w:val="20pt"/>
        </w:rPr>
        <w:t xml:space="preserve">Рис. 4. </w:t>
      </w:r>
      <w:r>
        <w:t>Частка країн у венчурних інвестиціях Європи у 2011 р.</w:t>
      </w:r>
      <w:r>
        <w:rPr>
          <w:rStyle w:val="20pt"/>
        </w:rPr>
        <w:t xml:space="preserve"> </w:t>
      </w:r>
      <w:r>
        <w:rPr>
          <w:rStyle w:val="20pt"/>
        </w:rPr>
        <w:t>[4]</w:t>
      </w:r>
    </w:p>
    <w:p w:rsidR="0083120F" w:rsidRDefault="00FA33A5">
      <w:pPr>
        <w:pStyle w:val="a5"/>
        <w:framePr w:wrap="around" w:vAnchor="page" w:hAnchor="page" w:x="1950" w:y="14501"/>
        <w:shd w:val="clear" w:color="auto" w:fill="auto"/>
        <w:spacing w:line="150" w:lineRule="exact"/>
        <w:ind w:left="20"/>
      </w:pPr>
      <w:r>
        <w:t>136</w:t>
      </w:r>
    </w:p>
    <w:p w:rsidR="0083120F" w:rsidRDefault="00FA33A5">
      <w:pPr>
        <w:pStyle w:val="a5"/>
        <w:framePr w:wrap="around" w:vAnchor="page" w:hAnchor="page" w:x="7000" w:y="14501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a5"/>
        <w:framePr w:wrap="around" w:vAnchor="page" w:hAnchor="page" w:x="4655" w:y="2309"/>
        <w:shd w:val="clear" w:color="auto" w:fill="auto"/>
        <w:spacing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 xml:space="preserve">З позицій ефективності податкової політики варто зазначити, що в Європі податки на доходи, що зароблені венчурним капіталом, можуть </w:t>
      </w:r>
      <w:r>
        <w:t>суттєво впливати на розмір чистого прибутку постачальників венчурного капіталу, тому можна з упевненістю стверджувати, що податкова політика має вагомий вплив на процес мобілізації венчурного капіталу.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>Незважаючи на позитивні аспекти, варто зазначити, що і</w:t>
      </w:r>
      <w:r>
        <w:t>снують й негативні моменти функціонування венчурного капіталу в Європі. Серед основних можна виділити існування обмежень на розподіл пенсійних коштів у венчурному капіталі у доповнення до тих, що декларуються в директивах Європейського союзу. Так, країни Ц</w:t>
      </w:r>
      <w:r>
        <w:t>ентральної та Східної Європи, за винятком Латвіїта Угорщини, а також Австрія, Бельгія, Греція, Італія, Португалія, Норвегія, Люксембург та Швеція мають зазначені обмеження [5]. В таких країнах як Угорщина, Польща, Румунія та Швейцарія пенсійні фонди стикаю</w:t>
      </w:r>
      <w:r>
        <w:t>ться з обмеженнями географічного характеру, у той час як у Чеській республіці, Румунії та Латвії зазначені обмеження покладаються на страхові компанії.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 xml:space="preserve">До негативних аспектів венчурного інвестування можна також віднести й те, що сектор венчурного капіталу </w:t>
      </w:r>
      <w:r>
        <w:t>в Європі не має єдиного ринку. У свою чергу, в межах зазначеної проблеми значна фрагментація, зумовлена державними кордонами, робить міжнародні вкладення венчурного капіталу невиправдано ускладненими.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>В цілому ж, розвиток венчурного капіталу в країнах Євро</w:t>
      </w:r>
      <w:r>
        <w:t>пи досяг високого рівня за допомогою ефективної підтримки з боку держави інноваційних підприємств на ранніх стадіях їх розвитку.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>Враховуючи міжнародний досвід, в Україні виникає необхідність переорієнтації венчурних інвестицій з традиційних видів економічн</w:t>
      </w:r>
      <w:r>
        <w:t>ої діяльності, що мають середній ступінь ризику та короткий строк окупності, в інноваційні галузі економіки. В Україні законодавство, що регулює венчурний бізнес, є недосконалим і неефективним, оскільки не відображає повною мірою специфіку національного ве</w:t>
      </w:r>
      <w:r>
        <w:t>нчурного інвестування, а венчурний капітал взагалі на розглядається як джерело фінансування інноваційної діяльності. Значною прогалиною в законодавстві України є те, що інвестиційні та пенсійні фонди не можуть робити вкладення у венчурне фінансування, що п</w:t>
      </w:r>
      <w:r>
        <w:t>ризводить до значного скорочення потенційної інвестиційної бази, оскільки основними джерелами фінансування венчурних фондів в Україні можуть бути лише вільні кошти українських фінансово- промислових груп або кошти іноземних інвесторів. Окрім того, варто па</w:t>
      </w:r>
      <w:r>
        <w:t>м’ятати й про недостатньо розвинутий фондовий ринок, особливо відсутність сприятливих умов щодо первинної публічної пропозиції цінних паперів [6].</w:t>
      </w:r>
    </w:p>
    <w:p w:rsidR="0083120F" w:rsidRDefault="00FA33A5">
      <w:pPr>
        <w:pStyle w:val="a7"/>
        <w:framePr w:w="7997" w:h="11084" w:hRule="exact" w:wrap="around" w:vAnchor="page" w:hAnchor="page" w:x="2187" w:y="2748"/>
        <w:shd w:val="clear" w:color="auto" w:fill="auto"/>
        <w:spacing w:after="0" w:line="274" w:lineRule="exact"/>
        <w:ind w:left="20" w:right="20" w:firstLine="280"/>
      </w:pPr>
      <w:r>
        <w:t>З метою вирішення окреслених проблем вУкраїні, що пов’язані з розвитком венчурного капіталу, та враховуючи мі</w:t>
      </w:r>
      <w:r>
        <w:t>жнародний досвід, може бути запропоновано наступне:</w:t>
      </w:r>
    </w:p>
    <w:p w:rsidR="0083120F" w:rsidRDefault="00FA33A5">
      <w:pPr>
        <w:pStyle w:val="a7"/>
        <w:framePr w:w="7997" w:h="11084" w:hRule="exact" w:wrap="around" w:vAnchor="page" w:hAnchor="page" w:x="2187" w:y="2748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створити привабливі умови для розвитку венчурного капіталу за допомогою створення ефективної нормативно-правової бази;</w:t>
      </w:r>
    </w:p>
    <w:p w:rsidR="0083120F" w:rsidRDefault="00FA33A5">
      <w:pPr>
        <w:pStyle w:val="a7"/>
        <w:framePr w:w="7997" w:h="11084" w:hRule="exact" w:wrap="around" w:vAnchor="page" w:hAnchor="page" w:x="2187" w:y="2748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підвищити підготовку кваліфікованих кадрів та забезпечити популяризацію венчурної д</w:t>
      </w:r>
      <w:r>
        <w:t>іяльності;</w:t>
      </w:r>
    </w:p>
    <w:p w:rsidR="0083120F" w:rsidRDefault="00FA33A5">
      <w:pPr>
        <w:pStyle w:val="a7"/>
        <w:framePr w:w="7997" w:h="11084" w:hRule="exact" w:wrap="around" w:vAnchor="page" w:hAnchor="page" w:x="2187" w:y="2748"/>
        <w:numPr>
          <w:ilvl w:val="0"/>
          <w:numId w:val="1"/>
        </w:numPr>
        <w:shd w:val="clear" w:color="auto" w:fill="auto"/>
        <w:spacing w:after="0" w:line="274" w:lineRule="exact"/>
        <w:ind w:left="20" w:firstLine="280"/>
      </w:pPr>
      <w:r>
        <w:t xml:space="preserve"> особливу увагу приділити формуванню венчурної культури серед підприємців;</w:t>
      </w:r>
    </w:p>
    <w:p w:rsidR="0083120F" w:rsidRDefault="00FA33A5">
      <w:pPr>
        <w:pStyle w:val="a5"/>
        <w:framePr w:wrap="around" w:vAnchor="page" w:hAnchor="page" w:x="2163" w:y="14506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FA33A5">
      <w:pPr>
        <w:pStyle w:val="a5"/>
        <w:framePr w:wrap="around" w:vAnchor="page" w:hAnchor="page" w:x="9896" w:y="14506"/>
        <w:shd w:val="clear" w:color="auto" w:fill="auto"/>
        <w:spacing w:line="150" w:lineRule="exact"/>
        <w:ind w:left="20"/>
      </w:pPr>
      <w:r>
        <w:t>137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22"/>
        <w:framePr w:w="8064" w:h="408" w:hRule="exact" w:wrap="around" w:vAnchor="page" w:hAnchor="page" w:x="2153" w:y="2110"/>
        <w:shd w:val="clear" w:color="auto" w:fill="auto"/>
        <w:ind w:left="20"/>
      </w:pPr>
      <w:r>
        <w:lastRenderedPageBreak/>
        <w:t>О. Савицька, Т. Бричак</w:t>
      </w:r>
    </w:p>
    <w:p w:rsidR="0083120F" w:rsidRDefault="00FA33A5">
      <w:pPr>
        <w:pStyle w:val="a5"/>
        <w:framePr w:w="8064" w:h="408" w:hRule="exact" w:wrap="around" w:vAnchor="page" w:hAnchor="page" w:x="2153" w:y="2110"/>
        <w:shd w:val="clear" w:color="auto" w:fill="auto"/>
        <w:spacing w:line="216" w:lineRule="exact"/>
        <w:ind w:left="20"/>
      </w:pPr>
      <w:r>
        <w:t>Міжнародний досвід використання ...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розробити нову інфраструктуру для забезпечення інтенсифікації інноваційних та інвестиційних процесів, а також управління венчурним капіталом;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firstLine="280"/>
      </w:pPr>
      <w:r>
        <w:t xml:space="preserve"> підвищити роль держави на ринку венчурного капіталу.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 xml:space="preserve">Можна погодитись з думкою С. О. Москвіна, що підтримка </w:t>
      </w:r>
      <w:r>
        <w:t>венчурних інвестиційних компаній інноваційного розвитку в Україні може здійснюватися у таких формах [7, с. 90]: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фінансування науково-дослідних, дослідницько-конструкторських і технологічних робіт, пов’язаних із діяльністю венчурних фондів інноваційного ро</w:t>
      </w:r>
      <w:r>
        <w:t>звитку;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кредитування інноваційних програм і проектів, які виконуються за участю венчурних фондів інноваційного розвитку;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компенсація частини витрат венчурних фондів інноваційного розвитку на реалізацію інноваційних програм і проектів;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firstLine="280"/>
      </w:pPr>
      <w:r>
        <w:t xml:space="preserve"> надання податкових</w:t>
      </w:r>
      <w:r>
        <w:t xml:space="preserve"> пільг і преференцій;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firstLine="280"/>
      </w:pPr>
      <w:r>
        <w:t xml:space="preserve"> надання податкового кредиту.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>У свою чергу, з метою виходу на світові ринки з конкурентоспроможною інноваційною продукцією для України необхідно: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враховуючи те, що в Україні венчурний бізнес знаходиться на стадії розвитку, ефективно </w:t>
      </w:r>
      <w:r>
        <w:t>та раціонально використовувати міжнародний досвід;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забезпечити взаємозв’язок між учасниками венчурного бізнесу і законодавчими та виконавчими гілками влади;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на державному рівні вирішити питання щодо створення ефективної системи венчур</w:t>
      </w:r>
      <w:r>
        <w:softHyphen/>
        <w:t>ного фінансування і</w:t>
      </w:r>
      <w:r>
        <w:t>нноваційного розвитку підприємств, удосконалити податкове законодавство, а також розробити та прийняти відповідні закони і постанови;</w:t>
      </w:r>
    </w:p>
    <w:p w:rsidR="0083120F" w:rsidRDefault="00FA33A5">
      <w:pPr>
        <w:pStyle w:val="a7"/>
        <w:framePr w:w="7997" w:h="10584" w:hRule="exact" w:wrap="around" w:vAnchor="page" w:hAnchor="page" w:x="2196" w:y="2779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280"/>
      </w:pPr>
      <w:r>
        <w:t xml:space="preserve"> створити венчурні асоціації, форуми та інші інститути з метою привернення уваги з боку інвесторів, партнерів для бізнесу </w:t>
      </w:r>
      <w:r>
        <w:t>тощо.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>Проведене дослідження дає можливість зробити висновок, що розвиток венчурного інвестування є досить важливим для України, оскільки венчурні інвестиції сприяють ефективному інноваційному розвитку підприємств, а також створюють нові робочі місця, що сп</w:t>
      </w:r>
      <w:r>
        <w:t>рияє зниженню рівня безробіття.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>У свою чергу, в сучасній економці існує низка проблем, які гальмують розвиток венчурного бізнесу та потребують негайного вирішення.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>Враховуючи міжнародний досвід, можна з упевненістю стверджувати, що ринок венчурного капітал</w:t>
      </w:r>
      <w:r>
        <w:t>у є невід’ємною складовою інноваційної інфраструктури економіки країни. При цьому серед основних завдань, що постають перед державою та потребують негайного вирішення, є вдосконалення законодавчої бази, а також підвищення ефективної державної підтримки інн</w:t>
      </w:r>
      <w:r>
        <w:t>оваційних підприємств.</w:t>
      </w:r>
    </w:p>
    <w:p w:rsidR="0083120F" w:rsidRDefault="00FA33A5">
      <w:pPr>
        <w:pStyle w:val="a7"/>
        <w:framePr w:w="7997" w:h="10584" w:hRule="exact" w:wrap="around" w:vAnchor="page" w:hAnchor="page" w:x="2196" w:y="2779"/>
        <w:shd w:val="clear" w:color="auto" w:fill="auto"/>
        <w:spacing w:after="0" w:line="274" w:lineRule="exact"/>
        <w:ind w:left="20" w:right="20" w:firstLine="280"/>
      </w:pPr>
      <w:r>
        <w:t>Перспективи подальших досліджень планується спрямувати на вивчення особливостей розвитку венчурного фінансування, визначення впливу внутрішніх та зовнішніх факторів на формування венчурного капіталу в Україні.</w:t>
      </w:r>
    </w:p>
    <w:p w:rsidR="0083120F" w:rsidRDefault="00FA33A5">
      <w:pPr>
        <w:pStyle w:val="a5"/>
        <w:framePr w:wrap="around" w:vAnchor="page" w:hAnchor="page" w:x="2182" w:y="14504"/>
        <w:shd w:val="clear" w:color="auto" w:fill="auto"/>
        <w:spacing w:line="150" w:lineRule="exact"/>
        <w:ind w:left="20"/>
      </w:pPr>
      <w:r>
        <w:t>138</w:t>
      </w:r>
    </w:p>
    <w:p w:rsidR="0083120F" w:rsidRDefault="00FA33A5">
      <w:pPr>
        <w:pStyle w:val="a5"/>
        <w:framePr w:wrap="around" w:vAnchor="page" w:hAnchor="page" w:x="7232" w:y="14504"/>
        <w:shd w:val="clear" w:color="auto" w:fill="auto"/>
        <w:spacing w:line="150" w:lineRule="exact"/>
        <w:ind w:left="20"/>
      </w:pPr>
      <w:r>
        <w:t xml:space="preserve">Управлінські </w:t>
      </w:r>
      <w:r>
        <w:t>інновації 3/2013 р.</w:t>
      </w:r>
    </w:p>
    <w:p w:rsidR="0083120F" w:rsidRDefault="0083120F">
      <w:pPr>
        <w:rPr>
          <w:sz w:val="2"/>
          <w:szCs w:val="2"/>
        </w:rPr>
        <w:sectPr w:rsidR="008312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20F" w:rsidRDefault="00FA33A5">
      <w:pPr>
        <w:pStyle w:val="a5"/>
        <w:framePr w:wrap="around" w:vAnchor="page" w:hAnchor="page" w:x="4506" w:y="2129"/>
        <w:shd w:val="clear" w:color="auto" w:fill="auto"/>
        <w:spacing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83120F" w:rsidRDefault="00FA33A5">
      <w:pPr>
        <w:pStyle w:val="50"/>
        <w:framePr w:w="7704" w:h="4355" w:hRule="exact" w:wrap="around" w:vAnchor="page" w:hAnchor="page" w:x="2351" w:y="2792"/>
        <w:shd w:val="clear" w:color="auto" w:fill="auto"/>
        <w:spacing w:after="99" w:line="170" w:lineRule="exact"/>
        <w:ind w:left="3060"/>
      </w:pPr>
      <w:r>
        <w:t>Література</w:t>
      </w:r>
    </w:p>
    <w:p w:rsidR="0083120F" w:rsidRDefault="00FA33A5">
      <w:pPr>
        <w:pStyle w:val="30"/>
        <w:framePr w:w="7704" w:h="4355" w:hRule="exact" w:wrap="around" w:vAnchor="page" w:hAnchor="page" w:x="2351" w:y="279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45" w:lineRule="exact"/>
        <w:ind w:left="400" w:right="20"/>
      </w:pPr>
      <w:r>
        <w:t>Останкова Л. А. Використання венчурного капіталу у формування конкурентної позиції малих інноваційних підприємств [Електронний ресурс] / Л. А. Ост</w:t>
      </w:r>
      <w:r>
        <w:t>ан</w:t>
      </w:r>
      <w:r>
        <w:softHyphen/>
        <w:t xml:space="preserve">кова. - Режим доступу: </w:t>
      </w:r>
      <w:hyperlink r:id="rId15" w:history="1">
        <w:r>
          <w:rPr>
            <w:rStyle w:val="a3"/>
            <w:lang w:val="en-US" w:eastAsia="en-US" w:bidi="en-US"/>
          </w:rPr>
          <w:t>www</w:t>
        </w:r>
        <w:r w:rsidRPr="00743A4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confcontact</w:t>
        </w:r>
        <w:r w:rsidRPr="00743A4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743A4A">
          <w:rPr>
            <w:rStyle w:val="a3"/>
            <w:lang w:val="ru-RU" w:eastAsia="en-US" w:bidi="en-US"/>
          </w:rPr>
          <w:t>/2008</w:t>
        </w:r>
        <w:r>
          <w:rPr>
            <w:rStyle w:val="a3"/>
            <w:lang w:val="en-US" w:eastAsia="en-US" w:bidi="en-US"/>
          </w:rPr>
          <w:t>febr</w:t>
        </w:r>
        <w:r w:rsidRPr="00743A4A">
          <w:rPr>
            <w:rStyle w:val="a3"/>
            <w:lang w:val="ru-RU" w:eastAsia="en-US" w:bidi="en-US"/>
          </w:rPr>
          <w:t>/5_</w:t>
        </w:r>
        <w:r>
          <w:rPr>
            <w:rStyle w:val="a3"/>
            <w:lang w:val="en-US" w:eastAsia="en-US" w:bidi="en-US"/>
          </w:rPr>
          <w:t>ostan</w:t>
        </w:r>
        <w:r w:rsidRPr="00743A4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php</w:t>
        </w:r>
      </w:hyperlink>
      <w:r w:rsidRPr="00743A4A">
        <w:rPr>
          <w:lang w:val="ru-RU" w:eastAsia="en-US" w:bidi="en-US"/>
        </w:rPr>
        <w:t>.</w:t>
      </w:r>
    </w:p>
    <w:p w:rsidR="0083120F" w:rsidRDefault="00FA33A5">
      <w:pPr>
        <w:pStyle w:val="30"/>
        <w:framePr w:w="7704" w:h="4355" w:hRule="exact" w:wrap="around" w:vAnchor="page" w:hAnchor="page" w:x="2351" w:y="2792"/>
        <w:numPr>
          <w:ilvl w:val="0"/>
          <w:numId w:val="2"/>
        </w:numPr>
        <w:shd w:val="clear" w:color="auto" w:fill="auto"/>
        <w:spacing w:after="0" w:line="245" w:lineRule="exact"/>
        <w:ind w:left="400" w:right="20"/>
      </w:pPr>
      <w:r>
        <w:t xml:space="preserve"> Велика К. В. Венчурний капітал як фактор інноваційного розвитку економіки: зарубіжний досвід / К. В. Велика // Академічний огляд. - 2012. - № 1 (Зв). - С. 170-175.</w:t>
      </w:r>
    </w:p>
    <w:p w:rsidR="0083120F" w:rsidRDefault="00FA33A5">
      <w:pPr>
        <w:pStyle w:val="30"/>
        <w:framePr w:w="7704" w:h="4355" w:hRule="exact" w:wrap="around" w:vAnchor="page" w:hAnchor="page" w:x="2351" w:y="279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45" w:lineRule="exact"/>
        <w:ind w:left="400" w:right="20"/>
      </w:pPr>
      <w:r>
        <w:t>Офіційна сторінка Української асоціації інвестиційного бізнесу [Електронний ресурс]. - Режи</w:t>
      </w:r>
      <w:r>
        <w:t xml:space="preserve">м доступу: </w:t>
      </w:r>
      <w:r>
        <w:rPr>
          <w:lang w:val="en-US" w:eastAsia="en-US" w:bidi="en-US"/>
        </w:rPr>
        <w:t>www</w:t>
      </w:r>
      <w:r w:rsidRPr="00743A4A">
        <w:rPr>
          <w:lang w:eastAsia="en-US" w:bidi="en-US"/>
        </w:rPr>
        <w:t xml:space="preserve">. </w:t>
      </w:r>
      <w:r>
        <w:rPr>
          <w:lang w:val="en-US" w:eastAsia="en-US" w:bidi="en-US"/>
        </w:rPr>
        <w:t>uaib</w:t>
      </w:r>
      <w:r w:rsidRPr="00743A4A">
        <w:rPr>
          <w:lang w:eastAsia="en-US" w:bidi="en-US"/>
        </w:rPr>
        <w:t xml:space="preserve">. </w:t>
      </w:r>
      <w:r>
        <w:rPr>
          <w:lang w:val="en-US" w:eastAsia="en-US" w:bidi="en-US"/>
        </w:rPr>
        <w:t>com</w:t>
      </w:r>
      <w:r w:rsidRPr="00743A4A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743A4A">
        <w:rPr>
          <w:lang w:eastAsia="en-US" w:bidi="en-US"/>
        </w:rPr>
        <w:t>.</w:t>
      </w:r>
    </w:p>
    <w:p w:rsidR="0083120F" w:rsidRDefault="00FA33A5">
      <w:pPr>
        <w:pStyle w:val="30"/>
        <w:framePr w:w="7704" w:h="4355" w:hRule="exact" w:wrap="around" w:vAnchor="page" w:hAnchor="page" w:x="2351" w:y="279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45" w:lineRule="exact"/>
        <w:ind w:left="400" w:right="20"/>
      </w:pPr>
      <w:r>
        <w:t xml:space="preserve">Офіційна сторінка Національної асоціації венчурного капіталу [Електронний ресурс]. - Режим доступу: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743A4A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43A4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nvca</w:t>
        </w:r>
        <w:r w:rsidRPr="00743A4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743A4A">
        <w:rPr>
          <w:lang w:val="ru-RU" w:eastAsia="en-US" w:bidi="en-US"/>
        </w:rPr>
        <w:t>.</w:t>
      </w:r>
    </w:p>
    <w:p w:rsidR="0083120F" w:rsidRDefault="00FA33A5">
      <w:pPr>
        <w:pStyle w:val="30"/>
        <w:framePr w:w="7704" w:h="4355" w:hRule="exact" w:wrap="around" w:vAnchor="page" w:hAnchor="page" w:x="2351" w:y="2792"/>
        <w:numPr>
          <w:ilvl w:val="0"/>
          <w:numId w:val="2"/>
        </w:numPr>
        <w:shd w:val="clear" w:color="auto" w:fill="auto"/>
        <w:spacing w:after="0" w:line="245" w:lineRule="exact"/>
        <w:ind w:left="400" w:right="20"/>
      </w:pPr>
      <w:r>
        <w:t xml:space="preserve"> Дюгованець 0. М. Європейська модель підтримки венчурного фінансування інноваційних підприємств на стадії мобілізації капіталу / 0. М. Дюгованець // Всеукраїнський науково-виробничий журнал. - 2010. - № 3. - С. 308-313.</w:t>
      </w:r>
    </w:p>
    <w:p w:rsidR="0083120F" w:rsidRDefault="00FA33A5">
      <w:pPr>
        <w:pStyle w:val="30"/>
        <w:framePr w:w="7704" w:h="4355" w:hRule="exact" w:wrap="around" w:vAnchor="page" w:hAnchor="page" w:x="2351" w:y="2792"/>
        <w:shd w:val="clear" w:color="auto" w:fill="auto"/>
        <w:spacing w:after="0" w:line="245" w:lineRule="exact"/>
        <w:ind w:left="400" w:right="20"/>
      </w:pPr>
      <w:r>
        <w:t xml:space="preserve">в. </w:t>
      </w:r>
      <w:r>
        <w:rPr>
          <w:lang w:val="ru-RU" w:eastAsia="ru-RU" w:bidi="ru-RU"/>
        </w:rPr>
        <w:t xml:space="preserve">Кузнецова </w:t>
      </w:r>
      <w:r>
        <w:t>І. С. Інститут венчурни</w:t>
      </w:r>
      <w:r>
        <w:t xml:space="preserve">х інвестицій: стан та перспективи розвитку в Україні /1. </w:t>
      </w:r>
      <w:r>
        <w:rPr>
          <w:lang w:val="ru-RU" w:eastAsia="ru-RU" w:bidi="ru-RU"/>
        </w:rPr>
        <w:t xml:space="preserve">С. Кузнецова </w:t>
      </w:r>
      <w:r>
        <w:t>// Наука та інновації - 2008. - № 1 (Т. 4). - С. 87-95.</w:t>
      </w:r>
    </w:p>
    <w:p w:rsidR="0083120F" w:rsidRDefault="00FA33A5">
      <w:pPr>
        <w:pStyle w:val="30"/>
        <w:framePr w:w="7704" w:h="4355" w:hRule="exact" w:wrap="around" w:vAnchor="page" w:hAnchor="page" w:x="2351" w:y="2792"/>
        <w:shd w:val="clear" w:color="auto" w:fill="auto"/>
        <w:spacing w:after="0" w:line="245" w:lineRule="exact"/>
        <w:ind w:left="400"/>
      </w:pPr>
      <w:r>
        <w:t>7. Москвін С. 0. Актуальні проблеми економіки. - 2009. - № 2 (92). - С. 89-9в.</w:t>
      </w:r>
    </w:p>
    <w:p w:rsidR="0083120F" w:rsidRDefault="00FA33A5">
      <w:pPr>
        <w:pStyle w:val="a5"/>
        <w:framePr w:wrap="around" w:vAnchor="page" w:hAnchor="page" w:x="2005" w:y="14321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83120F" w:rsidRDefault="00FA33A5">
      <w:pPr>
        <w:pStyle w:val="a5"/>
        <w:framePr w:wrap="around" w:vAnchor="page" w:hAnchor="page" w:x="9738" w:y="14321"/>
        <w:shd w:val="clear" w:color="auto" w:fill="auto"/>
        <w:spacing w:line="150" w:lineRule="exact"/>
        <w:ind w:left="20"/>
      </w:pPr>
      <w:r>
        <w:t>139</w:t>
      </w:r>
    </w:p>
    <w:p w:rsidR="0083120F" w:rsidRDefault="0083120F">
      <w:pPr>
        <w:rPr>
          <w:sz w:val="2"/>
          <w:szCs w:val="2"/>
        </w:rPr>
      </w:pPr>
    </w:p>
    <w:sectPr w:rsidR="0083120F" w:rsidSect="0083120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A5" w:rsidRDefault="00FA33A5" w:rsidP="0083120F">
      <w:r>
        <w:separator/>
      </w:r>
    </w:p>
  </w:endnote>
  <w:endnote w:type="continuationSeparator" w:id="1">
    <w:p w:rsidR="00FA33A5" w:rsidRDefault="00FA33A5" w:rsidP="0083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A5" w:rsidRDefault="00FA33A5"/>
  </w:footnote>
  <w:footnote w:type="continuationSeparator" w:id="1">
    <w:p w:rsidR="00FA33A5" w:rsidRDefault="00FA33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016"/>
    <w:multiLevelType w:val="multilevel"/>
    <w:tmpl w:val="83B67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56E82"/>
    <w:multiLevelType w:val="multilevel"/>
    <w:tmpl w:val="7400B4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120F"/>
    <w:rsid w:val="00743A4A"/>
    <w:rsid w:val="0083120F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2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2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3120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сновний текст_"/>
    <w:basedOn w:val="a0"/>
    <w:link w:val="a7"/>
    <w:rsid w:val="0083120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ий текст + Напівжирний"/>
    <w:basedOn w:val="a6"/>
    <w:rsid w:val="0083120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83120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83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83120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83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83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3">
    <w:name w:val="Підпис до зображення (2)_"/>
    <w:basedOn w:val="a0"/>
    <w:link w:val="24"/>
    <w:rsid w:val="0083120F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20pt">
    <w:name w:val="Підпис до зображення (2) + Не напівжирний;Не курсив;Інтервал 0 pt"/>
    <w:basedOn w:val="23"/>
    <w:rsid w:val="0083120F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9">
    <w:name w:val="Підпис до зображення_"/>
    <w:basedOn w:val="a0"/>
    <w:link w:val="aa"/>
    <w:rsid w:val="0083120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ий текст (5)_"/>
    <w:basedOn w:val="a0"/>
    <w:link w:val="50"/>
    <w:rsid w:val="0083120F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83120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a7">
    <w:name w:val="Основний текст"/>
    <w:basedOn w:val="a"/>
    <w:link w:val="a6"/>
    <w:rsid w:val="0083120F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ий текст (2)"/>
    <w:basedOn w:val="a"/>
    <w:link w:val="2"/>
    <w:rsid w:val="0083120F"/>
    <w:pPr>
      <w:shd w:val="clear" w:color="auto" w:fill="FFFFFF"/>
      <w:spacing w:before="60" w:after="42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83120F"/>
    <w:pPr>
      <w:shd w:val="clear" w:color="auto" w:fill="FFFFFF"/>
      <w:spacing w:before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ий текст (3)"/>
    <w:basedOn w:val="a"/>
    <w:link w:val="3"/>
    <w:rsid w:val="0083120F"/>
    <w:pPr>
      <w:shd w:val="clear" w:color="auto" w:fill="FFFFFF"/>
      <w:spacing w:after="120" w:line="240" w:lineRule="exact"/>
      <w:ind w:hanging="38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40">
    <w:name w:val="Основний текст (4)"/>
    <w:basedOn w:val="a"/>
    <w:link w:val="4"/>
    <w:rsid w:val="0083120F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4"/>
      <w:szCs w:val="14"/>
    </w:rPr>
  </w:style>
  <w:style w:type="paragraph" w:customStyle="1" w:styleId="22">
    <w:name w:val="Колонтитул (2)"/>
    <w:basedOn w:val="a"/>
    <w:link w:val="21"/>
    <w:rsid w:val="0083120F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4">
    <w:name w:val="Підпис до зображення (2)"/>
    <w:basedOn w:val="a"/>
    <w:link w:val="23"/>
    <w:rsid w:val="0083120F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aa">
    <w:name w:val="Підпис до зображення"/>
    <w:basedOn w:val="a"/>
    <w:link w:val="a9"/>
    <w:rsid w:val="0083120F"/>
    <w:pPr>
      <w:shd w:val="clear" w:color="auto" w:fill="FFFFFF"/>
      <w:spacing w:line="269" w:lineRule="exact"/>
      <w:ind w:firstLine="280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ий текст (5)"/>
    <w:basedOn w:val="a"/>
    <w:link w:val="5"/>
    <w:rsid w:val="0083120F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vc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confcontact.com/2008febr/5_ostan.php" TargetMode="Externa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9122</Words>
  <Characters>5201</Characters>
  <Application>Microsoft Office Word</Application>
  <DocSecurity>0</DocSecurity>
  <Lines>43</Lines>
  <Paragraphs>28</Paragraphs>
  <ScaleCrop>false</ScaleCrop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2017-09-27T09:20:00Z</dcterms:created>
  <dcterms:modified xsi:type="dcterms:W3CDTF">2017-09-27T09:21:00Z</dcterms:modified>
</cp:coreProperties>
</file>