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3" w:rsidRDefault="009922B3">
      <w:pPr>
        <w:rPr>
          <w:sz w:val="2"/>
          <w:szCs w:val="2"/>
        </w:rPr>
      </w:pPr>
      <w:r w:rsidRPr="009922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2.75pt;margin-top:457.7pt;width:399.8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922B3" w:rsidRDefault="000B5CF9">
      <w:pPr>
        <w:pStyle w:val="20"/>
        <w:framePr w:w="3192" w:h="432" w:hRule="exact" w:wrap="around" w:vAnchor="page" w:hAnchor="page" w:x="1822" w:y="2142"/>
        <w:shd w:val="clear" w:color="auto" w:fill="auto"/>
        <w:spacing w:after="35" w:line="150" w:lineRule="exact"/>
        <w:ind w:left="40"/>
      </w:pPr>
      <w:r>
        <w:t>Ю. Гайдай</w:t>
      </w:r>
    </w:p>
    <w:p w:rsidR="009922B3" w:rsidRDefault="000B5CF9">
      <w:pPr>
        <w:pStyle w:val="a5"/>
        <w:framePr w:w="3192" w:h="432" w:hRule="exact" w:wrap="around" w:vAnchor="page" w:hAnchor="page" w:x="1822" w:y="2142"/>
        <w:shd w:val="clear" w:color="auto" w:fill="auto"/>
        <w:spacing w:before="0" w:line="150" w:lineRule="exact"/>
        <w:ind w:left="40"/>
      </w:pPr>
      <w:r>
        <w:t>Інноваційні аспекти формування .</w:t>
      </w:r>
    </w:p>
    <w:p w:rsidR="009922B3" w:rsidRDefault="000B5CF9">
      <w:pPr>
        <w:pStyle w:val="a7"/>
        <w:framePr w:wrap="around" w:vAnchor="page" w:hAnchor="page" w:x="1851" w:y="3428"/>
        <w:shd w:val="clear" w:color="auto" w:fill="auto"/>
        <w:tabs>
          <w:tab w:val="right" w:pos="7046"/>
          <w:tab w:val="right" w:pos="7973"/>
        </w:tabs>
        <w:spacing w:after="0" w:line="170" w:lineRule="exact"/>
      </w:pPr>
      <w:r>
        <w:t>УДК 005.73:339.17</w:t>
      </w:r>
      <w:r>
        <w:tab/>
      </w:r>
      <w:r>
        <w:rPr>
          <w:rStyle w:val="a8"/>
          <w:lang w:val="uk-UA" w:eastAsia="uk-UA" w:bidi="uk-UA"/>
        </w:rPr>
        <w:t>Юлія</w:t>
      </w:r>
      <w:r>
        <w:rPr>
          <w:rStyle w:val="a8"/>
          <w:lang w:val="uk-UA" w:eastAsia="uk-UA" w:bidi="uk-UA"/>
        </w:rPr>
        <w:tab/>
      </w:r>
      <w:r w:rsidRPr="00E31A5A">
        <w:rPr>
          <w:rStyle w:val="a8"/>
          <w:lang w:val="uk-UA"/>
        </w:rPr>
        <w:t>ГАЙДАЙ</w:t>
      </w:r>
    </w:p>
    <w:p w:rsidR="009922B3" w:rsidRDefault="000B5CF9">
      <w:pPr>
        <w:pStyle w:val="10"/>
        <w:framePr w:w="8237" w:h="1013" w:hRule="exact" w:wrap="around" w:vAnchor="page" w:hAnchor="page" w:x="1851" w:y="4197"/>
        <w:shd w:val="clear" w:color="auto" w:fill="auto"/>
        <w:spacing w:before="0"/>
        <w:ind w:left="240"/>
      </w:pPr>
      <w:bookmarkStart w:id="0" w:name="bookmark0"/>
      <w:r>
        <w:t>ІННОВАЦІЙНІ АСПЕКТИ ФОРМУВАННЯ ЖИТТЄВОГО ЦИКЛУ ОРГАНІЗАЦІЙНОЇ КУЛЬТУРИ ПІДПРИЄМСТВ ТОРГІВЛІ</w:t>
      </w:r>
      <w:bookmarkEnd w:id="0"/>
    </w:p>
    <w:p w:rsidR="009922B3" w:rsidRDefault="000B5CF9">
      <w:pPr>
        <w:pStyle w:val="22"/>
        <w:framePr w:w="3936" w:h="3346" w:hRule="exact" w:wrap="around" w:vAnchor="page" w:hAnchor="page" w:x="1846" w:y="5482"/>
        <w:shd w:val="clear" w:color="auto" w:fill="auto"/>
        <w:ind w:left="20" w:right="20" w:firstLine="180"/>
      </w:pPr>
      <w:r>
        <w:t>Обґрунтовано пріоритетну роль органі</w:t>
      </w:r>
      <w:r>
        <w:softHyphen/>
        <w:t xml:space="preserve">заційної культури у побудові конкурентних переваг </w:t>
      </w:r>
      <w:r>
        <w:t>підприємства. Розглянуто особ</w:t>
      </w:r>
      <w:r>
        <w:softHyphen/>
        <w:t>ливості формування життєвого циклу організаційної культури підприємств тор</w:t>
      </w:r>
      <w:r>
        <w:softHyphen/>
        <w:t>гівлі у взаємозв’язку зі стадіями життєвого циклу підприємства. Сформовано підхід до оцінювання сильних та слабких сторін орга</w:t>
      </w:r>
      <w:r>
        <w:softHyphen/>
        <w:t>нізаційної культури підп</w:t>
      </w:r>
      <w:r>
        <w:t>риємств торгівлі.</w:t>
      </w:r>
    </w:p>
    <w:p w:rsidR="009922B3" w:rsidRDefault="000B5CF9">
      <w:pPr>
        <w:pStyle w:val="22"/>
        <w:framePr w:w="3936" w:h="3346" w:hRule="exact" w:wrap="around" w:vAnchor="page" w:hAnchor="page" w:x="1846" w:y="5482"/>
        <w:shd w:val="clear" w:color="auto" w:fill="auto"/>
        <w:spacing w:after="0"/>
        <w:ind w:left="20" w:right="20" w:firstLine="180"/>
      </w:pPr>
      <w:r>
        <w:t>Ключові слова: організаційна культура, стадія життєвого циклу, елементи органі</w:t>
      </w:r>
      <w:r>
        <w:softHyphen/>
        <w:t>заційної культури, сильні та слабкі сторони організаційної культури.</w:t>
      </w:r>
    </w:p>
    <w:p w:rsidR="009922B3" w:rsidRDefault="000B5CF9">
      <w:pPr>
        <w:pStyle w:val="22"/>
        <w:framePr w:w="3936" w:h="3345" w:hRule="exact" w:wrap="around" w:vAnchor="page" w:hAnchor="page" w:x="5931" w:y="5488"/>
        <w:shd w:val="clear" w:color="auto" w:fill="auto"/>
        <w:spacing w:after="360"/>
        <w:ind w:left="20" w:right="20" w:firstLine="180"/>
      </w:pPr>
      <w:r>
        <w:rPr>
          <w:lang w:val="en-US" w:eastAsia="en-US" w:bidi="en-US"/>
        </w:rPr>
        <w:t>Priority role of organizational culture in building enterprise’s competitive advantages is</w:t>
      </w:r>
      <w:r>
        <w:rPr>
          <w:lang w:val="en-US" w:eastAsia="en-US" w:bidi="en-US"/>
        </w:rPr>
        <w:t xml:space="preserve"> proved. The features of life-cycle formation of trading enterprises’ organizational culture in conjunction with company’s life-cycle phases are considered. The approach to assessing the strengths and weaknesses trading enterprises’ organizational culture </w:t>
      </w:r>
      <w:r>
        <w:rPr>
          <w:lang w:val="en-US" w:eastAsia="en-US" w:bidi="en-US"/>
        </w:rPr>
        <w:t>is developed.</w:t>
      </w:r>
    </w:p>
    <w:p w:rsidR="009922B3" w:rsidRDefault="000B5CF9">
      <w:pPr>
        <w:pStyle w:val="22"/>
        <w:framePr w:w="3936" w:h="3345" w:hRule="exact" w:wrap="around" w:vAnchor="page" w:hAnchor="page" w:x="5931" w:y="5488"/>
        <w:shd w:val="clear" w:color="auto" w:fill="auto"/>
        <w:spacing w:after="0"/>
        <w:ind w:left="20" w:right="20" w:firstLine="180"/>
      </w:pPr>
      <w:r>
        <w:rPr>
          <w:lang w:val="en-US" w:eastAsia="en-US" w:bidi="en-US"/>
        </w:rPr>
        <w:t>Keywords: organizational culture, life-cycle phases, components of organizational culture, strengths and weaknesses of organizational culture.</w:t>
      </w:r>
    </w:p>
    <w:p w:rsidR="009922B3" w:rsidRDefault="000B5CF9">
      <w:pPr>
        <w:pStyle w:val="a7"/>
        <w:framePr w:w="7992" w:h="4779" w:hRule="exact" w:wrap="around" w:vAnchor="page" w:hAnchor="page" w:x="1851" w:y="9386"/>
        <w:shd w:val="clear" w:color="auto" w:fill="auto"/>
        <w:spacing w:after="0" w:line="269" w:lineRule="exact"/>
        <w:ind w:left="20" w:firstLine="280"/>
      </w:pPr>
      <w:r>
        <w:t>Упродовж останніх років найважливішим джерелом конкурентних переваг провідних підприємств є не стіл</w:t>
      </w:r>
      <w:r>
        <w:t>ьки фінансові й матеріально-технічні фактори, скільки розвиненість й особливості їхньої організаційної культури. У зв’язку із цим виникає нагальна потреба пошуку шляхів формування й розвитку організаційної культури підприємств. Існування та розвиток органі</w:t>
      </w:r>
      <w:r>
        <w:t>заційної культури має циклічний характер, проходить певні стадії життєвого циклу, тобто організаційна культура зароджується, розвивається, процвітає, слабшає і може повністю занепасти.</w:t>
      </w:r>
    </w:p>
    <w:p w:rsidR="009922B3" w:rsidRDefault="000B5CF9">
      <w:pPr>
        <w:pStyle w:val="a7"/>
        <w:framePr w:w="7992" w:h="4779" w:hRule="exact" w:wrap="around" w:vAnchor="page" w:hAnchor="page" w:x="1851" w:y="9386"/>
        <w:shd w:val="clear" w:color="auto" w:fill="auto"/>
        <w:spacing w:after="0" w:line="269" w:lineRule="exact"/>
        <w:ind w:left="20" w:firstLine="280"/>
      </w:pPr>
      <w:r>
        <w:t>Як показали результати наукового аналізу, питання розкриття життєвого ц</w:t>
      </w:r>
      <w:r>
        <w:t>иклу підприємства розглянуто в багатьох наукових джерелах, зокрема у працях І. Адізеса [1], Л. Грейнера, В. А. Співака [2], Ч. Хенді [3]. Разом з тим науковцями не вироблено єдиного підходу до градації стадій життєвого циклу організаційної культури підприє</w:t>
      </w:r>
      <w:r>
        <w:t>мства.</w:t>
      </w:r>
    </w:p>
    <w:p w:rsidR="009922B3" w:rsidRDefault="000B5CF9">
      <w:pPr>
        <w:pStyle w:val="a7"/>
        <w:framePr w:w="7992" w:h="4779" w:hRule="exact" w:wrap="around" w:vAnchor="page" w:hAnchor="page" w:x="1851" w:y="9386"/>
        <w:shd w:val="clear" w:color="auto" w:fill="auto"/>
        <w:spacing w:after="0" w:line="269" w:lineRule="exact"/>
        <w:ind w:left="20" w:firstLine="280"/>
      </w:pPr>
      <w:r>
        <w:t>Основною метою статті є визначення особливостей формування життєвого циклу організаційної культури підприємств торгівлі на основі окреслення стадій життєвого циклу організаційної культури та розроблення методичного підходу для розмежування цих стаді</w:t>
      </w:r>
      <w:r>
        <w:t>й.</w:t>
      </w:r>
    </w:p>
    <w:p w:rsidR="009922B3" w:rsidRDefault="000B5CF9">
      <w:pPr>
        <w:pStyle w:val="a7"/>
        <w:framePr w:w="7992" w:h="4779" w:hRule="exact" w:wrap="around" w:vAnchor="page" w:hAnchor="page" w:x="1851" w:y="9386"/>
        <w:shd w:val="clear" w:color="auto" w:fill="auto"/>
        <w:spacing w:after="223" w:line="269" w:lineRule="exact"/>
        <w:ind w:left="20" w:firstLine="280"/>
      </w:pPr>
      <w:r>
        <w:t>Результати наукових досліджень показують, що організаційна культура підприємства залежить від його життєвого циклу, і вперше цей зв’язок був відзначений Ч. Хенді [3].</w:t>
      </w:r>
    </w:p>
    <w:p w:rsidR="009922B3" w:rsidRDefault="000B5CF9">
      <w:pPr>
        <w:pStyle w:val="30"/>
        <w:framePr w:w="7992" w:h="4779" w:hRule="exact" w:wrap="around" w:vAnchor="page" w:hAnchor="page" w:x="1851" w:y="9386"/>
        <w:shd w:val="clear" w:color="auto" w:fill="auto"/>
        <w:spacing w:before="0" w:line="140" w:lineRule="exact"/>
        <w:ind w:left="20"/>
      </w:pPr>
      <w:r>
        <w:t>© Юлія Гайдай, 2013.</w:t>
      </w:r>
    </w:p>
    <w:p w:rsidR="009922B3" w:rsidRDefault="000B5CF9">
      <w:pPr>
        <w:pStyle w:val="a5"/>
        <w:framePr w:wrap="around" w:vAnchor="page" w:hAnchor="page" w:x="1841" w:y="14531"/>
        <w:shd w:val="clear" w:color="auto" w:fill="auto"/>
        <w:spacing w:before="0" w:line="150" w:lineRule="exact"/>
        <w:ind w:left="20"/>
      </w:pPr>
      <w:r>
        <w:t>102</w:t>
      </w:r>
    </w:p>
    <w:p w:rsidR="009922B3" w:rsidRDefault="000B5CF9">
      <w:pPr>
        <w:pStyle w:val="a5"/>
        <w:framePr w:wrap="around" w:vAnchor="page" w:hAnchor="page" w:x="6891" w:y="14531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9922B3" w:rsidRDefault="009922B3">
      <w:pPr>
        <w:rPr>
          <w:sz w:val="2"/>
          <w:szCs w:val="2"/>
        </w:rPr>
        <w:sectPr w:rsidR="009922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22B3" w:rsidRDefault="000B5CF9">
      <w:pPr>
        <w:pStyle w:val="a5"/>
        <w:framePr w:wrap="around" w:vAnchor="page" w:hAnchor="page" w:x="4548" w:y="2197"/>
        <w:shd w:val="clear" w:color="auto" w:fill="auto"/>
        <w:spacing w:before="0" w:line="150" w:lineRule="exact"/>
        <w:ind w:left="20"/>
      </w:pPr>
      <w:r>
        <w:lastRenderedPageBreak/>
        <w:t>Впровадження управлінських інновацій на підприємствах</w:t>
      </w:r>
    </w:p>
    <w:p w:rsidR="009922B3" w:rsidRDefault="000B5CF9">
      <w:pPr>
        <w:pStyle w:val="a7"/>
        <w:framePr w:w="8002" w:h="11223" w:hRule="exact" w:wrap="around" w:vAnchor="page" w:hAnchor="page" w:x="1942" w:y="2664"/>
        <w:shd w:val="clear" w:color="auto" w:fill="auto"/>
        <w:spacing w:after="0" w:line="269" w:lineRule="exact"/>
        <w:ind w:left="20" w:right="20" w:firstLine="280"/>
      </w:pPr>
      <w:r>
        <w:t xml:space="preserve">Організаційна культура, як і будь-яка інша система, має свій життєвий цикл, тобто проходить всі стадії від зародження до ліквідації (зникнення, заміни). Нами запропоновано власну схему стадій життєвого </w:t>
      </w:r>
      <w:r>
        <w:t>циклу організаційної культури підприємств торгівлі на кожному з етапів життєвого циклу підприємства (табл. 1). Стадії життєвого циклу організаційної культури не завжди збігаються зі стадіями життєвого циклу підприємства, але організаційна культура формуєть</w:t>
      </w:r>
      <w:r>
        <w:t>ся і розвивається лише в процесі його існування та функціонування; технологія є чинником, що перебуває в тісному взаємозв’язку з організаційною культурою.</w:t>
      </w:r>
    </w:p>
    <w:p w:rsidR="009922B3" w:rsidRDefault="000B5CF9">
      <w:pPr>
        <w:pStyle w:val="a7"/>
        <w:framePr w:w="8002" w:h="11223" w:hRule="exact" w:wrap="around" w:vAnchor="page" w:hAnchor="page" w:x="1942" w:y="2664"/>
        <w:shd w:val="clear" w:color="auto" w:fill="auto"/>
        <w:spacing w:after="0" w:line="269" w:lineRule="exact"/>
        <w:ind w:left="20" w:right="20" w:firstLine="280"/>
      </w:pPr>
      <w:r>
        <w:t xml:space="preserve">Отже, концептуальні засади формування організаційної культури охоплюють дослідження генезису терміна </w:t>
      </w:r>
      <w:r>
        <w:t>«організаційна культура», рівнів організаційної культури, формування внутрішніх і зовнішніх елементів організаційної культури, аналіз циклу розвитку організаційної культури, а також формування стадій життєвого циклу організаційної культури відповідно до ст</w:t>
      </w:r>
      <w:r>
        <w:t>адій життєвого циклу підприємства.</w:t>
      </w:r>
    </w:p>
    <w:p w:rsidR="009922B3" w:rsidRDefault="000B5CF9">
      <w:pPr>
        <w:pStyle w:val="a7"/>
        <w:framePr w:w="8002" w:h="11223" w:hRule="exact" w:wrap="around" w:vAnchor="page" w:hAnchor="page" w:x="1942" w:y="2664"/>
        <w:shd w:val="clear" w:color="auto" w:fill="auto"/>
        <w:spacing w:after="0" w:line="269" w:lineRule="exact"/>
        <w:ind w:left="20" w:right="20" w:firstLine="280"/>
      </w:pPr>
      <w:r>
        <w:t>Вагомий вплив на формування системи управління організаційною культурою підприємств торгівлі мають стадії життєвого циклу організаційної культури в контексті життєвого циклу підприємства.</w:t>
      </w:r>
    </w:p>
    <w:p w:rsidR="009922B3" w:rsidRDefault="000B5CF9">
      <w:pPr>
        <w:pStyle w:val="a7"/>
        <w:framePr w:w="8002" w:h="11223" w:hRule="exact" w:wrap="around" w:vAnchor="page" w:hAnchor="page" w:x="1942" w:y="2664"/>
        <w:shd w:val="clear" w:color="auto" w:fill="auto"/>
        <w:spacing w:after="0" w:line="269" w:lineRule="exact"/>
        <w:ind w:left="20" w:right="20" w:firstLine="280"/>
      </w:pPr>
      <w:r>
        <w:t>На думку О. А. Бриндіної [4], ана</w:t>
      </w:r>
      <w:r>
        <w:t xml:space="preserve">ліз життєвого циклу організаційної культури доцільно проводити на основі узагальнених показників стану суб’єктивних (манера одягатися, інтер’єр, символи, девізи, свята, міфи, герої, цінності та норми) і об’єктивних (імідж та бренд-менеджмент підприємства) </w:t>
      </w:r>
      <w:r>
        <w:t>атрибутів організаційної культури підприємств та розроблення на цій основі матриці визначення стадії життєвого циклу організаційної культури. Ми поділяємо думку О. А. Бриндіної [4] та пропонуємо власну матрицю визначення стадії життєвого циклу організаційн</w:t>
      </w:r>
      <w:r>
        <w:t xml:space="preserve">ої культури. Як і всі класичні моделі стратегічного планування, наша матриця являє собою двомірну таблицю, де вісь X відображає сильні сторони, а вісь </w:t>
      </w:r>
      <w:r>
        <w:rPr>
          <w:lang w:val="en-US" w:eastAsia="en-US" w:bidi="en-US"/>
        </w:rPr>
        <w:t>Y</w:t>
      </w:r>
      <w:r w:rsidRPr="00E31A5A">
        <w:rPr>
          <w:lang w:eastAsia="en-US" w:bidi="en-US"/>
        </w:rPr>
        <w:t xml:space="preserve"> </w:t>
      </w:r>
      <w:r>
        <w:t>- слабкі сторони життєвого циклу організаційної культури підприємства торгівлі. Сильні та слабкі сторон</w:t>
      </w:r>
      <w:r>
        <w:t xml:space="preserve">и життєвого циклу пропонуємо оцінювати за допомогою розрахунку </w:t>
      </w:r>
      <w:r>
        <w:rPr>
          <w:lang w:val="en-US" w:eastAsia="en-US" w:bidi="en-US"/>
        </w:rPr>
        <w:t>S</w:t>
      </w:r>
      <w:r w:rsidRPr="00E31A5A">
        <w:rPr>
          <w:lang w:val="ru-RU" w:eastAsia="en-US" w:bidi="en-US"/>
        </w:rPr>
        <w:t xml:space="preserve"> </w:t>
      </w:r>
      <w:r>
        <w:t xml:space="preserve">сильн. та </w:t>
      </w:r>
      <w:r>
        <w:rPr>
          <w:lang w:val="en-US" w:eastAsia="en-US" w:bidi="en-US"/>
        </w:rPr>
        <w:t>S</w:t>
      </w:r>
      <w:r w:rsidRPr="00E31A5A">
        <w:rPr>
          <w:lang w:val="ru-RU" w:eastAsia="en-US" w:bidi="en-US"/>
        </w:rPr>
        <w:t xml:space="preserve"> </w:t>
      </w:r>
      <w:r>
        <w:t>слаб.</w:t>
      </w:r>
    </w:p>
    <w:p w:rsidR="009922B3" w:rsidRDefault="000B5CF9">
      <w:pPr>
        <w:pStyle w:val="a7"/>
        <w:framePr w:w="8002" w:h="11223" w:hRule="exact" w:wrap="around" w:vAnchor="page" w:hAnchor="page" w:x="1942" w:y="2664"/>
        <w:shd w:val="clear" w:color="auto" w:fill="auto"/>
        <w:spacing w:after="0" w:line="442" w:lineRule="exact"/>
        <w:ind w:left="20" w:firstLine="280"/>
      </w:pPr>
      <w:r>
        <w:rPr>
          <w:lang w:val="en-US" w:eastAsia="en-US" w:bidi="en-US"/>
        </w:rPr>
        <w:t xml:space="preserve">S </w:t>
      </w:r>
      <w:r>
        <w:t xml:space="preserve">сильн. = 0,15 * </w:t>
      </w:r>
      <w:r>
        <w:rPr>
          <w:lang w:val="en-US" w:eastAsia="en-US" w:bidi="en-US"/>
        </w:rPr>
        <w:t xml:space="preserve">Sim </w:t>
      </w:r>
      <w:r>
        <w:t xml:space="preserve">+ 0,15 * </w:t>
      </w:r>
      <w:r>
        <w:rPr>
          <w:lang w:val="en-US" w:eastAsia="en-US" w:bidi="en-US"/>
        </w:rPr>
        <w:t xml:space="preserve">Scin </w:t>
      </w:r>
      <w:r>
        <w:t xml:space="preserve">+ 0,20 * </w:t>
      </w:r>
      <w:r>
        <w:rPr>
          <w:lang w:val="en-US" w:eastAsia="en-US" w:bidi="en-US"/>
        </w:rPr>
        <w:t xml:space="preserve">Sz </w:t>
      </w:r>
      <w:r>
        <w:t xml:space="preserve">+ 0,19 * </w:t>
      </w:r>
      <w:r>
        <w:rPr>
          <w:lang w:val="en-US" w:eastAsia="en-US" w:bidi="en-US"/>
        </w:rPr>
        <w:t>Sk + 0,13 * Sp + 0,18 * Ssp. (1),</w:t>
      </w:r>
    </w:p>
    <w:p w:rsidR="009922B3" w:rsidRDefault="000B5CF9">
      <w:pPr>
        <w:pStyle w:val="a7"/>
        <w:framePr w:w="8002" w:h="11223" w:hRule="exact" w:wrap="around" w:vAnchor="page" w:hAnchor="page" w:x="1942" w:y="2664"/>
        <w:shd w:val="clear" w:color="auto" w:fill="auto"/>
        <w:spacing w:after="0" w:line="442" w:lineRule="exact"/>
        <w:ind w:left="20" w:firstLine="280"/>
      </w:pPr>
      <w:r>
        <w:rPr>
          <w:lang w:val="en-US" w:eastAsia="en-US" w:bidi="en-US"/>
        </w:rPr>
        <w:t xml:space="preserve">S </w:t>
      </w:r>
      <w:r>
        <w:t xml:space="preserve">слаб. </w:t>
      </w:r>
      <w:r>
        <w:rPr>
          <w:lang w:val="en-US" w:eastAsia="en-US" w:bidi="en-US"/>
        </w:rPr>
        <w:t xml:space="preserve">= 0,15 * So + 0,15 * Sap + 0,20 * Si + 0,19 * Sa + 0,13 * Szs+0,18 * Sp. </w:t>
      </w:r>
      <w:r>
        <w:rPr>
          <w:lang w:val="en-US" w:eastAsia="en-US" w:bidi="en-US"/>
        </w:rPr>
        <w:t>(2)</w:t>
      </w:r>
    </w:p>
    <w:p w:rsidR="009922B3" w:rsidRDefault="000B5CF9">
      <w:pPr>
        <w:pStyle w:val="a7"/>
        <w:framePr w:w="8002" w:h="11223" w:hRule="exact" w:wrap="around" w:vAnchor="page" w:hAnchor="page" w:x="1942" w:y="2664"/>
        <w:shd w:val="clear" w:color="auto" w:fill="auto"/>
        <w:spacing w:after="0" w:line="442" w:lineRule="exact"/>
        <w:ind w:left="20" w:firstLine="280"/>
      </w:pPr>
      <w:r>
        <w:t xml:space="preserve">де </w:t>
      </w:r>
      <w:r>
        <w:rPr>
          <w:lang w:val="en-US" w:eastAsia="en-US" w:bidi="en-US"/>
        </w:rPr>
        <w:t xml:space="preserve">0,15; 0,15; 0,20; 0,19; 0,13; 0,18 - </w:t>
      </w:r>
      <w:r>
        <w:t>обґрунтовані коефіцієнти вагомості показників.</w:t>
      </w:r>
    </w:p>
    <w:p w:rsidR="009922B3" w:rsidRDefault="000B5CF9">
      <w:pPr>
        <w:pStyle w:val="a7"/>
        <w:framePr w:w="8002" w:h="11223" w:hRule="exact" w:wrap="around" w:vAnchor="page" w:hAnchor="page" w:x="1942" w:y="2664"/>
        <w:shd w:val="clear" w:color="auto" w:fill="auto"/>
        <w:spacing w:after="0" w:line="269" w:lineRule="exact"/>
        <w:ind w:left="20" w:right="20" w:firstLine="280"/>
      </w:pPr>
      <w:r>
        <w:t>Позначення часткових показників сильних і слабких сторін організаційної культури підприємств торгівлі подано в табл. 2.</w:t>
      </w:r>
    </w:p>
    <w:p w:rsidR="009922B3" w:rsidRDefault="000B5CF9">
      <w:pPr>
        <w:pStyle w:val="a7"/>
        <w:framePr w:w="8002" w:h="11223" w:hRule="exact" w:wrap="around" w:vAnchor="page" w:hAnchor="page" w:x="1942" w:y="2664"/>
        <w:shd w:val="clear" w:color="auto" w:fill="auto"/>
        <w:spacing w:after="0" w:line="269" w:lineRule="exact"/>
        <w:ind w:left="20" w:right="20" w:firstLine="280"/>
      </w:pPr>
      <w:r>
        <w:t xml:space="preserve">Зазначені показники стану сильних та слабких </w:t>
      </w:r>
      <w:r>
        <w:t>сторін організаційної культури підприємств торгівлі пропонуємо оцінювати методом експертних оцінок від 0 до 5 балів, враховуючи, що 0 - відсутність елемента організаційної культури, а 5 - ідеальний стан. Для визначення балів вважаємо за доцільне створювати</w:t>
      </w:r>
      <w:r>
        <w:t xml:space="preserve"> групу експертів, до якої включатимуть провідних фахівців підприємства торгівлі, а результати оцінювання будуть заносити до робочих бланків оцінювання сильних та слабких сторін організаційної культури.</w:t>
      </w:r>
    </w:p>
    <w:p w:rsidR="009922B3" w:rsidRDefault="000B5CF9">
      <w:pPr>
        <w:pStyle w:val="a5"/>
        <w:framePr w:wrap="around" w:vAnchor="page" w:hAnchor="page" w:x="1918" w:y="14418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9922B3" w:rsidRDefault="000B5CF9">
      <w:pPr>
        <w:pStyle w:val="a5"/>
        <w:framePr w:wrap="around" w:vAnchor="page" w:hAnchor="page" w:x="9651" w:y="14418"/>
        <w:shd w:val="clear" w:color="auto" w:fill="auto"/>
        <w:spacing w:before="0" w:line="150" w:lineRule="exact"/>
        <w:ind w:left="20"/>
      </w:pPr>
      <w:r>
        <w:t>103</w:t>
      </w:r>
    </w:p>
    <w:p w:rsidR="009922B3" w:rsidRDefault="009922B3">
      <w:pPr>
        <w:rPr>
          <w:sz w:val="2"/>
          <w:szCs w:val="2"/>
        </w:rPr>
        <w:sectPr w:rsidR="009922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22B3" w:rsidRDefault="000B5CF9">
      <w:pPr>
        <w:pStyle w:val="aa"/>
        <w:framePr w:w="178" w:h="8054" w:hRule="exact" w:wrap="around" w:vAnchor="page" w:hAnchor="page" w:x="2142" w:y="2145"/>
        <w:shd w:val="clear" w:color="auto" w:fill="auto"/>
        <w:spacing w:line="150" w:lineRule="exact"/>
        <w:textDirection w:val="tbRl"/>
      </w:pPr>
      <w:r>
        <w:lastRenderedPageBreak/>
        <w:t>104 Управлінські інновації 3/2013 р.</w:t>
      </w:r>
    </w:p>
    <w:p w:rsidR="009922B3" w:rsidRDefault="000B5CF9">
      <w:pPr>
        <w:pStyle w:val="24"/>
        <w:framePr w:w="888" w:h="211" w:hRule="exact" w:wrap="around" w:vAnchor="page" w:hAnchor="page" w:x="13129" w:y="2164"/>
        <w:shd w:val="clear" w:color="auto" w:fill="auto"/>
        <w:spacing w:line="170" w:lineRule="exact"/>
      </w:pPr>
      <w:r>
        <w:t>Таблиця 1</w:t>
      </w:r>
    </w:p>
    <w:p w:rsidR="009922B3" w:rsidRDefault="000B5CF9">
      <w:pPr>
        <w:pStyle w:val="60"/>
        <w:framePr w:w="9950" w:h="221" w:hRule="exact" w:wrap="around" w:vAnchor="page" w:hAnchor="page" w:x="4095" w:y="2519"/>
        <w:shd w:val="clear" w:color="auto" w:fill="auto"/>
        <w:spacing w:line="170" w:lineRule="exact"/>
        <w:ind w:left="100"/>
      </w:pPr>
      <w:r>
        <w:t>Формування стадій життєвого циклу організаційної культури на підприємстві торгівлі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3000"/>
        <w:gridCol w:w="1570"/>
        <w:gridCol w:w="4570"/>
      </w:tblGrid>
      <w:tr w:rsidR="009922B3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78" w:lineRule="exact"/>
              <w:ind w:right="540"/>
              <w:jc w:val="right"/>
            </w:pPr>
            <w:r>
              <w:rPr>
                <w:rStyle w:val="7pt0pt"/>
              </w:rPr>
              <w:t>Життєвий цикл підприємства (за І. Адізесом)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60" w:line="140" w:lineRule="exact"/>
              <w:jc w:val="center"/>
            </w:pPr>
            <w:r>
              <w:rPr>
                <w:rStyle w:val="7pt0pt"/>
              </w:rPr>
              <w:t>Характеристика</w:t>
            </w:r>
          </w:p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7pt0pt"/>
              </w:rPr>
              <w:t>етапу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78" w:lineRule="exact"/>
              <w:jc w:val="center"/>
            </w:pPr>
            <w:r>
              <w:rPr>
                <w:rStyle w:val="7pt0pt"/>
              </w:rPr>
              <w:t>Життєвий цикл організаційної культури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Характеристика</w:t>
            </w:r>
          </w:p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40" w:lineRule="exact"/>
              <w:jc w:val="center"/>
            </w:pPr>
            <w:r>
              <w:rPr>
                <w:rStyle w:val="7pt0pt"/>
              </w:rPr>
              <w:t>стадій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30" w:lineRule="exact"/>
              <w:jc w:val="center"/>
            </w:pPr>
            <w:r>
              <w:rPr>
                <w:rStyle w:val="65pt0pt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30" w:lineRule="exact"/>
              <w:jc w:val="center"/>
            </w:pPr>
            <w:r>
              <w:rPr>
                <w:rStyle w:val="65pt0pt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30" w:lineRule="exact"/>
              <w:jc w:val="center"/>
            </w:pPr>
            <w:r>
              <w:rPr>
                <w:rStyle w:val="65pt0pt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30" w:lineRule="exact"/>
              <w:jc w:val="center"/>
            </w:pPr>
            <w:r>
              <w:rPr>
                <w:rStyle w:val="65pt0pt"/>
              </w:rPr>
              <w:t>4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Залицяння - побудова зобов’язань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>Акцент на мріях, ідеях і можливостях. Мотивуючою метою засновника має бути задоволення потреб ринку, створення цінності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Зародження мрії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 xml:space="preserve">Початковий етап у формуванні організаційної культури. </w:t>
            </w:r>
            <w:r>
              <w:rPr>
                <w:rStyle w:val="65pt0pt"/>
              </w:rPr>
              <w:t>Відсутність чітко сформульованих цінностей, цілей організації, правил поведінки персоналу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Дитинство - орієнтація на продукт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 xml:space="preserve">Продажі є критичними, оскільки без цього молода компанія не здатна вижити. Типова скарга менеджера організації в цей період: «У </w:t>
            </w:r>
            <w:r>
              <w:rPr>
                <w:rStyle w:val="65pt0pt"/>
              </w:rPr>
              <w:t>мене немає часу думати. Потрібно стільки зробити!».</w:t>
            </w:r>
          </w:p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>Основними на цьому етапі є операційний капітал та контроль засновника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Перші кроки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>Становлення організаційної культури, можливість помилок через перші кроки на ринку, розробка первинних пріоритетних ціннос</w:t>
            </w:r>
            <w:r>
              <w:rPr>
                <w:rStyle w:val="65pt0pt"/>
              </w:rPr>
              <w:t>тей, цілей налагодження зовнішніх і внутрішніх зв’язків. Розвиток символіки, традицій, звичаїв, легенд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Вперед-вперед! (Дикі роки)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>Стрімкий розвиток, збільшується кількість споживачів, відчутний приплив капіталу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 xml:space="preserve">Організаційна культура залишається у </w:t>
            </w:r>
            <w:r>
              <w:rPr>
                <w:rStyle w:val="65pt0pt"/>
              </w:rPr>
              <w:t>попередньому стані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Юність - від інтуїтивного до професійного менеджменту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>Організація повинна переорієнтуватися з керівництва людьми на керівництво структурою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Формування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 xml:space="preserve">Формування індивідуального фірмового стилю: торгових марок, логотипів. Визначення </w:t>
            </w:r>
            <w:r>
              <w:rPr>
                <w:rStyle w:val="65pt0pt"/>
              </w:rPr>
              <w:t>елементів організаційної культури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23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Розквіт -</w:t>
            </w:r>
          </w:p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передбачувана</w:t>
            </w:r>
          </w:p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досконалість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 xml:space="preserve">Найвища з можливих точок на кривій життєвого циклу, організація досягає балансу між самоконтролем та гнучкістю. Організація характеризується інституціоналізованою візією і </w:t>
            </w:r>
            <w:r>
              <w:rPr>
                <w:rStyle w:val="65pt0pt"/>
              </w:rPr>
              <w:t>креативністю, ефективним плануванням та контролем термінів виконання, який дозволяє одночасно зростати і продажам, і прибуткам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Удосконалення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7166" w:wrap="around" w:vAnchor="page" w:hAnchor="page" w:x="2593" w:y="2932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>Організаційна культура передбачає аналіз конкурентних переваг та якості зовнішніх атрибутів організаційної культури</w:t>
            </w:r>
            <w:r>
              <w:rPr>
                <w:rStyle w:val="65pt0pt"/>
              </w:rPr>
              <w:t>, ставлення споживачів, працівників, ділових партнерів до зовнішніх атрибутів організаційної культури; складання стратегічних планів щодо удосконалення організаційної культури (товарний знак та логотип, лозунги, зовнішній вигляд працівників, інтер’єр примі</w:t>
            </w:r>
            <w:r>
              <w:rPr>
                <w:rStyle w:val="65pt0pt"/>
              </w:rPr>
              <w:t>щень, герої, легенди, обряди, корпоративні свята); складання бюджету на розроблення та удосконалення атрибутів корпоративної культури; розроблення місії та встанов</w:t>
            </w:r>
            <w:r>
              <w:rPr>
                <w:rStyle w:val="65pt0pt"/>
              </w:rPr>
              <w:softHyphen/>
              <w:t>лення стратегічної мети підприємства; формування корпоративних цінностей, правил та норм пов</w:t>
            </w:r>
            <w:r>
              <w:rPr>
                <w:rStyle w:val="65pt0pt"/>
              </w:rPr>
              <w:t>едінки</w:t>
            </w:r>
          </w:p>
        </w:tc>
      </w:tr>
    </w:tbl>
    <w:p w:rsidR="009922B3" w:rsidRDefault="000B5CF9">
      <w:pPr>
        <w:pStyle w:val="40"/>
        <w:framePr w:w="432" w:h="3187" w:hRule="exact" w:wrap="around" w:vAnchor="page" w:hAnchor="page" w:x="14295" w:y="2116"/>
        <w:shd w:val="clear" w:color="auto" w:fill="auto"/>
        <w:spacing w:line="160" w:lineRule="exact"/>
        <w:textDirection w:val="tbRl"/>
      </w:pPr>
      <w:r>
        <w:t>Ю. Гайдай</w:t>
      </w:r>
    </w:p>
    <w:p w:rsidR="009922B3" w:rsidRDefault="000B5CF9">
      <w:pPr>
        <w:pStyle w:val="50"/>
        <w:framePr w:w="432" w:h="3187" w:hRule="exact" w:wrap="around" w:vAnchor="page" w:hAnchor="page" w:x="14295" w:y="2116"/>
        <w:shd w:val="clear" w:color="auto" w:fill="auto"/>
        <w:spacing w:line="150" w:lineRule="exact"/>
        <w:textDirection w:val="tbRl"/>
      </w:pPr>
      <w:r>
        <w:t>Інноваційні аспекти формування .</w:t>
      </w:r>
    </w:p>
    <w:p w:rsidR="009922B3" w:rsidRDefault="009922B3">
      <w:pPr>
        <w:rPr>
          <w:sz w:val="2"/>
          <w:szCs w:val="2"/>
        </w:rPr>
        <w:sectPr w:rsidR="009922B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922B3" w:rsidRDefault="009922B3">
      <w:pPr>
        <w:rPr>
          <w:sz w:val="2"/>
          <w:szCs w:val="2"/>
        </w:rPr>
      </w:pPr>
      <w:r w:rsidRPr="009922B3">
        <w:lastRenderedPageBreak/>
        <w:pict>
          <v:shape id="_x0000_s1026" type="#_x0000_t32" style="position:absolute;margin-left:127.3pt;margin-top:107.4pt;width:0;height:399.6pt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9922B3" w:rsidRDefault="000B5CF9">
      <w:pPr>
        <w:pStyle w:val="50"/>
        <w:framePr w:w="226" w:h="8074" w:hRule="exact" w:wrap="around" w:vAnchor="page" w:hAnchor="page" w:x="2211" w:y="2121"/>
        <w:shd w:val="clear" w:color="auto" w:fill="auto"/>
        <w:spacing w:line="150" w:lineRule="exact"/>
        <w:textDirection w:val="tbRl"/>
      </w:pPr>
      <w:r>
        <w:t>Управлінські інновації 3/2013 р. 105</w:t>
      </w:r>
    </w:p>
    <w:p w:rsidR="009922B3" w:rsidRDefault="000B5CF9">
      <w:pPr>
        <w:pStyle w:val="22"/>
        <w:framePr w:w="11376" w:h="245" w:hRule="exact" w:wrap="around" w:vAnchor="page" w:hAnchor="page" w:x="2835" w:y="2154"/>
        <w:shd w:val="clear" w:color="auto" w:fill="auto"/>
        <w:spacing w:after="0" w:line="170" w:lineRule="exact"/>
        <w:ind w:right="100" w:firstLine="0"/>
        <w:jc w:val="right"/>
      </w:pPr>
      <w:r>
        <w:t>Продовження табл.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5"/>
        <w:gridCol w:w="3638"/>
        <w:gridCol w:w="1838"/>
        <w:gridCol w:w="4445"/>
      </w:tblGrid>
      <w:tr w:rsidR="009922B3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jc w:val="center"/>
            </w:pPr>
            <w:r>
              <w:rPr>
                <w:rStyle w:val="6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jc w:val="center"/>
            </w:pPr>
            <w:r>
              <w:rPr>
                <w:rStyle w:val="65pt0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jc w:val="center"/>
            </w:pPr>
            <w:r>
              <w:rPr>
                <w:rStyle w:val="65pt0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jc w:val="center"/>
            </w:pPr>
            <w:r>
              <w:rPr>
                <w:rStyle w:val="65pt0pt"/>
              </w:rPr>
              <w:t>4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pt"/>
              </w:rPr>
              <w:t>Зрілість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 xml:space="preserve">Організація діє практично сама по собі. Часто встановлюється небажаний стан загальної благодушності. </w:t>
            </w:r>
            <w:r>
              <w:rPr>
                <w:rStyle w:val="65pt0pt"/>
              </w:rPr>
              <w:t>Незважаючи на те, що картина доходів цілком прийнятна, темпи зростання сповільнюються. Організація може відхилятися від своїх первісних цілей під впливом зовнішнього тиску. Ці симптоми нерідко ігноруються керівництвом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Самоствердження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>Затвердження фірмового</w:t>
            </w:r>
            <w:r>
              <w:rPr>
                <w:rStyle w:val="65pt0pt"/>
              </w:rPr>
              <w:t xml:space="preserve"> стилю, управління іміджем і репутацією, розвинута система соціального забезпечення персоналу, генерування ідей, проведення досліджень і впровадження інновацій. Наявність сформованих традицій, звичаїв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pt"/>
              </w:rPr>
              <w:t>Аристократія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 xml:space="preserve">Сповільнення розвитку, мала </w:t>
            </w:r>
            <w:r>
              <w:rPr>
                <w:rStyle w:val="65pt0pt"/>
              </w:rPr>
              <w:t>зацікавленість у завоюванні ринків, технологій, галузей. Маючи достатньо коштів для утримання позицій, більше фокусуються на минулих досягненнях, займаються лише незначними внутрішніми інноваціями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Аристократія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Ідеальний стан організаційної культури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Бюрократія:</w:t>
            </w:r>
          </w:p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клінічно</w:t>
            </w:r>
          </w:p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підтримуване</w:t>
            </w:r>
          </w:p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65pt0pt"/>
              </w:rPr>
              <w:t>життя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>Безнадійне падіння частки ринку, продажів і прибутків. Попит стає нееластичним, продажі падають і частка ринку стабільно скорочується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Консервативність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>Складна багаторівнева система контролю, перешкоди для нових ідей;</w:t>
            </w:r>
            <w:r>
              <w:rPr>
                <w:rStyle w:val="65pt0pt"/>
              </w:rPr>
              <w:t xml:space="preserve"> відсутність самостійності у прийнятті рішення і, як наслідок, індивідуальної відповідальності: безініціативність, знеособленість персоналу щодо відповідальності та обов’язків. Зростання розриву між задекларованою та реальною організаційною культурою. Перс</w:t>
            </w:r>
            <w:r>
              <w:rPr>
                <w:rStyle w:val="65pt0pt"/>
              </w:rPr>
              <w:t>онал не доходить згоди, витрачаючи більшість часу на побудову угрупувань і коаліцій, які постійно змінюються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ind w:left="100"/>
              <w:jc w:val="left"/>
            </w:pPr>
            <w:r>
              <w:rPr>
                <w:rStyle w:val="65pt0pt"/>
              </w:rPr>
              <w:t>Занепад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 xml:space="preserve">За умови політичного інтересу, занепад бюрократичної системи може бути нескінченним. Нестача для винагороди працівників за виконану </w:t>
            </w:r>
            <w:r>
              <w:rPr>
                <w:rStyle w:val="65pt0pt"/>
              </w:rPr>
              <w:t>роботу. Занепад настає, коли ніхто нічим не зобов’язаний організації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Дедлайн/</w:t>
            </w:r>
          </w:p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30" w:lineRule="exact"/>
              <w:ind w:left="80"/>
              <w:jc w:val="left"/>
            </w:pPr>
            <w:r>
              <w:rPr>
                <w:rStyle w:val="65pt0pt"/>
              </w:rPr>
              <w:t>Оновлення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0B5CF9">
            <w:pPr>
              <w:pStyle w:val="a7"/>
              <w:framePr w:w="11366" w:h="6024" w:wrap="around" w:vAnchor="page" w:hAnchor="page" w:x="2840" w:y="2711"/>
              <w:shd w:val="clear" w:color="auto" w:fill="auto"/>
              <w:spacing w:after="0" w:line="182" w:lineRule="exact"/>
              <w:ind w:left="80"/>
              <w:jc w:val="left"/>
            </w:pPr>
            <w:r>
              <w:rPr>
                <w:rStyle w:val="65pt0pt"/>
              </w:rPr>
              <w:t xml:space="preserve">Неприйняття організаційної культури персоналом, особливо новими працівниками. Організаційна культура не відповідає вимогам організації, не може виконувати своїх </w:t>
            </w:r>
            <w:r>
              <w:rPr>
                <w:rStyle w:val="65pt0pt"/>
              </w:rPr>
              <w:t>функцій.</w:t>
            </w:r>
          </w:p>
        </w:tc>
      </w:tr>
    </w:tbl>
    <w:p w:rsidR="009922B3" w:rsidRDefault="000B5CF9">
      <w:pPr>
        <w:pStyle w:val="50"/>
        <w:framePr w:w="221" w:h="5414" w:hRule="exact" w:wrap="around" w:vAnchor="page" w:hAnchor="page" w:x="14408" w:y="4741"/>
        <w:shd w:val="clear" w:color="auto" w:fill="auto"/>
        <w:spacing w:line="150" w:lineRule="exact"/>
        <w:textDirection w:val="tbRl"/>
      </w:pPr>
      <w:r>
        <w:t>Впровадження управлінських інновацій на підприємствах</w:t>
      </w:r>
    </w:p>
    <w:p w:rsidR="009922B3" w:rsidRDefault="009922B3">
      <w:pPr>
        <w:rPr>
          <w:sz w:val="2"/>
          <w:szCs w:val="2"/>
        </w:rPr>
        <w:sectPr w:rsidR="009922B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922B3" w:rsidRDefault="000B5CF9">
      <w:pPr>
        <w:pStyle w:val="20"/>
        <w:framePr w:w="3192" w:h="432" w:hRule="exact" w:wrap="around" w:vAnchor="page" w:hAnchor="page" w:x="1918" w:y="2101"/>
        <w:shd w:val="clear" w:color="auto" w:fill="auto"/>
        <w:spacing w:after="35" w:line="150" w:lineRule="exact"/>
        <w:ind w:left="40"/>
      </w:pPr>
      <w:r>
        <w:lastRenderedPageBreak/>
        <w:t>Ю. Гайдай</w:t>
      </w:r>
    </w:p>
    <w:p w:rsidR="009922B3" w:rsidRDefault="000B5CF9">
      <w:pPr>
        <w:pStyle w:val="a5"/>
        <w:framePr w:w="3192" w:h="432" w:hRule="exact" w:wrap="around" w:vAnchor="page" w:hAnchor="page" w:x="1918" w:y="2101"/>
        <w:shd w:val="clear" w:color="auto" w:fill="auto"/>
        <w:spacing w:before="0" w:line="150" w:lineRule="exact"/>
        <w:ind w:left="40"/>
      </w:pPr>
      <w:r>
        <w:t>Інноваційні аспекти формування .</w:t>
      </w:r>
    </w:p>
    <w:p w:rsidR="009922B3" w:rsidRDefault="000B5CF9">
      <w:pPr>
        <w:pStyle w:val="24"/>
        <w:framePr w:w="912" w:h="292" w:hRule="exact" w:wrap="around" w:vAnchor="page" w:hAnchor="page" w:x="9036" w:y="2764"/>
        <w:shd w:val="clear" w:color="auto" w:fill="auto"/>
        <w:spacing w:line="264" w:lineRule="exact"/>
      </w:pPr>
      <w:r>
        <w:t>Таблиця 2</w:t>
      </w:r>
    </w:p>
    <w:p w:rsidR="009922B3" w:rsidRDefault="000B5CF9">
      <w:pPr>
        <w:pStyle w:val="60"/>
        <w:framePr w:w="6763" w:h="557" w:hRule="exact" w:wrap="around" w:vAnchor="page" w:hAnchor="page" w:x="3214" w:y="3061"/>
        <w:shd w:val="clear" w:color="auto" w:fill="auto"/>
        <w:spacing w:line="264" w:lineRule="exact"/>
        <w:jc w:val="center"/>
      </w:pPr>
      <w:r>
        <w:t>Робочий бланк оцінювання сильних та слабких сторін організаційної культури підприємств торгівлі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3019"/>
        <w:gridCol w:w="1229"/>
        <w:gridCol w:w="480"/>
        <w:gridCol w:w="480"/>
        <w:gridCol w:w="480"/>
        <w:gridCol w:w="480"/>
        <w:gridCol w:w="1166"/>
      </w:tblGrid>
      <w:tr w:rsidR="009922B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ab"/>
              </w:rPr>
              <w:t xml:space="preserve">Найменування </w:t>
            </w:r>
            <w:r>
              <w:rPr>
                <w:rStyle w:val="ab"/>
              </w:rPr>
              <w:t>показника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jc w:val="center"/>
            </w:pPr>
            <w:r>
              <w:rPr>
                <w:rStyle w:val="ab"/>
              </w:rPr>
              <w:t>Бали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</w:pPr>
          </w:p>
        </w:tc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9922B3">
            <w:pPr>
              <w:framePr w:w="7968" w:h="10142" w:wrap="around" w:vAnchor="page" w:hAnchor="page" w:x="1961" w:y="3776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jc w:val="center"/>
            </w:pPr>
            <w:r>
              <w:rPr>
                <w:rStyle w:val="ab"/>
              </w:rPr>
              <w:t>0 - відсутність стану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ab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ab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ab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ab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jc w:val="center"/>
            </w:pPr>
            <w:r>
              <w:rPr>
                <w:rStyle w:val="ab"/>
              </w:rPr>
              <w:t>5 - ідеальний стан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9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jc w:val="center"/>
            </w:pPr>
            <w:r>
              <w:rPr>
                <w:rStyle w:val="ab"/>
              </w:rPr>
              <w:t>Б сильн. - стан сильних сторін організаційної культури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Біт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ab"/>
              </w:rPr>
              <w:t>Взаємовідносини з постачальниками та імідж підприємства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Бсіп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ab"/>
              </w:rPr>
              <w:t>Цінності підприємства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ab"/>
              </w:rPr>
              <w:t xml:space="preserve">Задоволення споживачів </w:t>
            </w:r>
            <w:r>
              <w:rPr>
                <w:rStyle w:val="ab"/>
              </w:rPr>
              <w:t>обслуговуванням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ab"/>
              </w:rPr>
              <w:t>Конкурентоспроможність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ab"/>
              </w:rPr>
              <w:t>Управління персоналом на підприємстві торгівлі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  <w:lang w:val="ru-RU" w:eastAsia="ru-RU" w:bidi="ru-RU"/>
              </w:rPr>
              <w:t>Бэр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ab"/>
              </w:rPr>
              <w:t>Стан стратегічних планів удосконалення організаційної культури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9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jc w:val="center"/>
            </w:pPr>
            <w:r>
              <w:rPr>
                <w:rStyle w:val="ab"/>
              </w:rPr>
              <w:t>Б слаб. - стан слабких сторін організаційної культури</w:t>
            </w: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Бо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ab"/>
              </w:rPr>
              <w:t>Обмеженість</w:t>
            </w:r>
            <w:r>
              <w:rPr>
                <w:rStyle w:val="ab"/>
              </w:rPr>
              <w:t xml:space="preserve"> ресурсів (фінансових, технічних, інформаційних, трудових)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Бар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ab"/>
              </w:rPr>
              <w:t>Рівень адаптації персоналу та його активність у роботі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ab"/>
              </w:rPr>
              <w:t>Рівень інноваційності у формуванні організаційної культури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ab"/>
              </w:rPr>
              <w:t xml:space="preserve">Сприйняття культури як сукупності зовнішніх </w:t>
            </w:r>
            <w:r>
              <w:rPr>
                <w:rStyle w:val="ab"/>
              </w:rPr>
              <w:t>атрибутів підприємства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Б2в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ab"/>
              </w:rPr>
              <w:t>Рівень адаптації до факторів зовнішнього середовища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  <w:tr w:rsidR="009922B3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ab"/>
              </w:rPr>
              <w:t>Бр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2B3" w:rsidRDefault="000B5CF9">
            <w:pPr>
              <w:pStyle w:val="a7"/>
              <w:framePr w:w="7968" w:h="10142" w:wrap="around" w:vAnchor="page" w:hAnchor="page" w:x="1961" w:y="3776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ab"/>
              </w:rPr>
              <w:t>Рівень сприйняття організаційної культури персоналом підприємства в цілому, а не окремими членами колективу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B3" w:rsidRDefault="009922B3">
            <w:pPr>
              <w:framePr w:w="7968" w:h="10142" w:wrap="around" w:vAnchor="page" w:hAnchor="page" w:x="1961" w:y="3776"/>
              <w:rPr>
                <w:sz w:val="10"/>
                <w:szCs w:val="10"/>
              </w:rPr>
            </w:pPr>
          </w:p>
        </w:tc>
      </w:tr>
    </w:tbl>
    <w:p w:rsidR="009922B3" w:rsidRDefault="000B5CF9">
      <w:pPr>
        <w:pStyle w:val="a5"/>
        <w:framePr w:wrap="around" w:vAnchor="page" w:hAnchor="page" w:x="1937" w:y="14514"/>
        <w:shd w:val="clear" w:color="auto" w:fill="auto"/>
        <w:spacing w:before="0" w:line="150" w:lineRule="exact"/>
        <w:ind w:left="20"/>
      </w:pPr>
      <w:r>
        <w:t>106</w:t>
      </w:r>
    </w:p>
    <w:p w:rsidR="009922B3" w:rsidRDefault="000B5CF9">
      <w:pPr>
        <w:pStyle w:val="a5"/>
        <w:framePr w:wrap="around" w:vAnchor="page" w:hAnchor="page" w:x="6987" w:y="14514"/>
        <w:shd w:val="clear" w:color="auto" w:fill="auto"/>
        <w:spacing w:before="0" w:line="150" w:lineRule="exact"/>
        <w:ind w:left="20"/>
      </w:pPr>
      <w:r>
        <w:t>Управлінські інновації 3/2013 р.</w:t>
      </w:r>
    </w:p>
    <w:p w:rsidR="009922B3" w:rsidRDefault="009922B3">
      <w:pPr>
        <w:rPr>
          <w:sz w:val="2"/>
          <w:szCs w:val="2"/>
        </w:rPr>
        <w:sectPr w:rsidR="009922B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922B3" w:rsidRDefault="000B5CF9">
      <w:pPr>
        <w:pStyle w:val="a5"/>
        <w:framePr w:wrap="around" w:vAnchor="page" w:hAnchor="page" w:x="4520" w:y="2199"/>
        <w:shd w:val="clear" w:color="auto" w:fill="auto"/>
        <w:spacing w:before="0" w:line="150" w:lineRule="exact"/>
        <w:ind w:left="20"/>
      </w:pPr>
      <w:r>
        <w:lastRenderedPageBreak/>
        <w:t>Впровадження управлінських інновацій на підприємствах</w:t>
      </w:r>
    </w:p>
    <w:p w:rsidR="009922B3" w:rsidRDefault="000B5CF9">
      <w:pPr>
        <w:pStyle w:val="a7"/>
        <w:framePr w:w="8002" w:h="4957" w:hRule="exact" w:wrap="around" w:vAnchor="page" w:hAnchor="page" w:x="1943" w:y="2661"/>
        <w:shd w:val="clear" w:color="auto" w:fill="auto"/>
        <w:spacing w:after="0" w:line="269" w:lineRule="exact"/>
        <w:ind w:right="20" w:firstLine="320"/>
      </w:pPr>
      <w:r>
        <w:t xml:space="preserve">За результатами заповненої таблиці можемо визначити стан сильних і слабких сторін організаційної культури і, відповідно, стадію життєвого циклу організаційної культури шляхом </w:t>
      </w:r>
      <w:r>
        <w:t>побудови матриці визначення стадії життєвого циклу організаційної культури.</w:t>
      </w:r>
    </w:p>
    <w:p w:rsidR="009922B3" w:rsidRDefault="000B5CF9">
      <w:pPr>
        <w:pStyle w:val="a7"/>
        <w:framePr w:w="8002" w:h="4957" w:hRule="exact" w:wrap="around" w:vAnchor="page" w:hAnchor="page" w:x="1943" w:y="2661"/>
        <w:shd w:val="clear" w:color="auto" w:fill="auto"/>
        <w:spacing w:after="491" w:line="269" w:lineRule="exact"/>
        <w:ind w:right="20" w:firstLine="320"/>
      </w:pPr>
      <w:r>
        <w:t>Таким чином, вважаємо, що запропонована модель є важливою складовою системи управління організаційною культурою підприємств торгівлі, а підхід до оцінювання сильних і слабких її ст</w:t>
      </w:r>
      <w:r>
        <w:t>орін може використовуватися як методичне підґрунтя для розвитку організаційної культури.</w:t>
      </w:r>
    </w:p>
    <w:p w:rsidR="009922B3" w:rsidRDefault="000B5CF9">
      <w:pPr>
        <w:pStyle w:val="26"/>
        <w:framePr w:w="8002" w:h="4957" w:hRule="exact" w:wrap="around" w:vAnchor="page" w:hAnchor="page" w:x="1943" w:y="2661"/>
        <w:shd w:val="clear" w:color="auto" w:fill="auto"/>
        <w:spacing w:before="0" w:after="101" w:line="180" w:lineRule="exact"/>
        <w:ind w:left="20"/>
      </w:pPr>
      <w:bookmarkStart w:id="1" w:name="bookmark1"/>
      <w:r>
        <w:t>Література</w:t>
      </w:r>
      <w:bookmarkEnd w:id="1"/>
    </w:p>
    <w:p w:rsidR="009922B3" w:rsidRDefault="000B5CF9">
      <w:pPr>
        <w:pStyle w:val="22"/>
        <w:framePr w:w="8002" w:h="4957" w:hRule="exact" w:wrap="around" w:vAnchor="page" w:hAnchor="page" w:x="1943" w:y="2661"/>
        <w:numPr>
          <w:ilvl w:val="0"/>
          <w:numId w:val="1"/>
        </w:numPr>
        <w:shd w:val="clear" w:color="auto" w:fill="auto"/>
        <w:spacing w:after="0"/>
        <w:ind w:left="720" w:right="20"/>
      </w:pPr>
      <w:r>
        <w:t xml:space="preserve"> </w:t>
      </w:r>
      <w:r>
        <w:rPr>
          <w:lang w:val="ru-RU" w:eastAsia="ru-RU" w:bidi="ru-RU"/>
        </w:rPr>
        <w:t xml:space="preserve">Адизес И. Управление жизненным </w:t>
      </w:r>
      <w:r>
        <w:t xml:space="preserve">циклом </w:t>
      </w:r>
      <w:r>
        <w:rPr>
          <w:lang w:val="ru-RU" w:eastAsia="ru-RU" w:bidi="ru-RU"/>
        </w:rPr>
        <w:t>корпорации</w:t>
      </w:r>
      <w:r>
        <w:rPr>
          <w:rStyle w:val="2SegoeUI9pt0pt"/>
          <w:lang w:val="ru-RU" w:eastAsia="ru-RU" w:bidi="ru-RU"/>
        </w:rPr>
        <w:t xml:space="preserve"> </w:t>
      </w:r>
      <w:r>
        <w:rPr>
          <w:rStyle w:val="2SegoeUI9pt0pt"/>
        </w:rPr>
        <w:t xml:space="preserve">І </w:t>
      </w:r>
      <w:r>
        <w:rPr>
          <w:lang w:val="ru-RU" w:eastAsia="ru-RU" w:bidi="ru-RU"/>
        </w:rPr>
        <w:t xml:space="preserve">И. Адизес. - СПб. </w:t>
      </w:r>
      <w:r>
        <w:t xml:space="preserve">і </w:t>
      </w:r>
      <w:r>
        <w:rPr>
          <w:lang w:val="ru-RU" w:eastAsia="ru-RU" w:bidi="ru-RU"/>
        </w:rPr>
        <w:t>Питер, 2007. - 384 с.</w:t>
      </w:r>
    </w:p>
    <w:p w:rsidR="009922B3" w:rsidRDefault="000B5CF9">
      <w:pPr>
        <w:pStyle w:val="22"/>
        <w:framePr w:w="8002" w:h="4957" w:hRule="exact" w:wrap="around" w:vAnchor="page" w:hAnchor="page" w:x="1943" w:y="2661"/>
        <w:numPr>
          <w:ilvl w:val="0"/>
          <w:numId w:val="1"/>
        </w:numPr>
        <w:shd w:val="clear" w:color="auto" w:fill="auto"/>
        <w:spacing w:after="0"/>
        <w:ind w:left="720"/>
      </w:pPr>
      <w:r>
        <w:rPr>
          <w:lang w:val="ru-RU" w:eastAsia="ru-RU" w:bidi="ru-RU"/>
        </w:rPr>
        <w:t xml:space="preserve"> Спивак В. Корпоративная </w:t>
      </w:r>
      <w:r>
        <w:t>культура</w:t>
      </w:r>
      <w:r>
        <w:rPr>
          <w:rStyle w:val="2SegoeUI9pt0pt"/>
        </w:rPr>
        <w:t xml:space="preserve"> І </w:t>
      </w:r>
      <w:r>
        <w:rPr>
          <w:lang w:val="ru-RU" w:eastAsia="ru-RU" w:bidi="ru-RU"/>
        </w:rPr>
        <w:t xml:space="preserve">В. Спивак. - Питер </w:t>
      </w:r>
      <w:r>
        <w:t xml:space="preserve">і </w:t>
      </w:r>
      <w:r>
        <w:rPr>
          <w:lang w:val="ru-RU" w:eastAsia="ru-RU" w:bidi="ru-RU"/>
        </w:rPr>
        <w:t>Нева,</w:t>
      </w:r>
      <w:r>
        <w:rPr>
          <w:lang w:val="ru-RU" w:eastAsia="ru-RU" w:bidi="ru-RU"/>
        </w:rPr>
        <w:t xml:space="preserve"> 2001. - 352 </w:t>
      </w:r>
      <w:r>
        <w:rPr>
          <w:lang w:val="en-US" w:eastAsia="en-US" w:bidi="en-US"/>
        </w:rPr>
        <w:t>c</w:t>
      </w:r>
      <w:r w:rsidRPr="00E31A5A">
        <w:rPr>
          <w:lang w:val="ru-RU" w:eastAsia="en-US" w:bidi="en-US"/>
        </w:rPr>
        <w:t>.</w:t>
      </w:r>
    </w:p>
    <w:p w:rsidR="009922B3" w:rsidRDefault="000B5CF9">
      <w:pPr>
        <w:pStyle w:val="22"/>
        <w:framePr w:w="8002" w:h="4957" w:hRule="exact" w:wrap="around" w:vAnchor="page" w:hAnchor="page" w:x="1943" w:y="2661"/>
        <w:numPr>
          <w:ilvl w:val="0"/>
          <w:numId w:val="1"/>
        </w:numPr>
        <w:shd w:val="clear" w:color="auto" w:fill="auto"/>
        <w:spacing w:after="0"/>
        <w:ind w:left="720" w:right="20"/>
      </w:pPr>
      <w:r>
        <w:rPr>
          <w:lang w:val="ru-RU" w:eastAsia="ru-RU" w:bidi="ru-RU"/>
        </w:rPr>
        <w:t xml:space="preserve"> Хэнди Ч. Типы организационных культур [Электронный ресурс]</w:t>
      </w:r>
      <w:r>
        <w:rPr>
          <w:rStyle w:val="2SegoeUI9pt0pt"/>
          <w:lang w:val="ru-RU" w:eastAsia="ru-RU" w:bidi="ru-RU"/>
        </w:rPr>
        <w:t xml:space="preserve"> </w:t>
      </w:r>
      <w:r>
        <w:rPr>
          <w:rStyle w:val="2SegoeUI9pt0pt"/>
        </w:rPr>
        <w:t xml:space="preserve">І </w:t>
      </w:r>
      <w:r>
        <w:rPr>
          <w:lang w:val="ru-RU" w:eastAsia="ru-RU" w:bidi="ru-RU"/>
        </w:rPr>
        <w:t xml:space="preserve">Ч. Хэнди. - Режим доступа </w:t>
      </w:r>
      <w:r>
        <w:t xml:space="preserve">і </w:t>
      </w:r>
      <w:r>
        <w:rPr>
          <w:lang w:val="ru-RU" w:eastAsia="ru-RU" w:bidi="ru-RU"/>
        </w:rPr>
        <w:t>http.^IIcorpcuiture.ruIcoпteпtItipoiogiya-korporativпykh-kuitur- ch-khaпdi-i-osobeппosti-kadrovoi-poiitikidiya.</w:t>
      </w:r>
    </w:p>
    <w:p w:rsidR="009922B3" w:rsidRDefault="000B5CF9">
      <w:pPr>
        <w:pStyle w:val="22"/>
        <w:framePr w:w="8002" w:h="4957" w:hRule="exact" w:wrap="around" w:vAnchor="page" w:hAnchor="page" w:x="1943" w:y="2661"/>
        <w:numPr>
          <w:ilvl w:val="0"/>
          <w:numId w:val="1"/>
        </w:numPr>
        <w:shd w:val="clear" w:color="auto" w:fill="auto"/>
        <w:spacing w:after="0"/>
        <w:ind w:left="720" w:right="20"/>
      </w:pPr>
      <w:r>
        <w:rPr>
          <w:lang w:val="ru-RU" w:eastAsia="ru-RU" w:bidi="ru-RU"/>
        </w:rPr>
        <w:t xml:space="preserve"> </w:t>
      </w:r>
      <w:r>
        <w:t xml:space="preserve">Бриндіна </w:t>
      </w:r>
      <w:r>
        <w:rPr>
          <w:lang w:val="ru-RU" w:eastAsia="ru-RU" w:bidi="ru-RU"/>
        </w:rPr>
        <w:t xml:space="preserve">О. </w:t>
      </w:r>
      <w:r>
        <w:t xml:space="preserve">А. Оцінка стратегічного </w:t>
      </w:r>
      <w:r>
        <w:rPr>
          <w:lang w:val="ru-RU" w:eastAsia="ru-RU" w:bidi="ru-RU"/>
        </w:rPr>
        <w:t xml:space="preserve">набору </w:t>
      </w:r>
      <w:r>
        <w:t xml:space="preserve">управління </w:t>
      </w:r>
      <w:r>
        <w:rPr>
          <w:lang w:val="ru-RU" w:eastAsia="ru-RU" w:bidi="ru-RU"/>
        </w:rPr>
        <w:t xml:space="preserve">корпоративною </w:t>
      </w:r>
      <w:r>
        <w:t xml:space="preserve">культурою підприємства [Електронний </w:t>
      </w:r>
      <w:r>
        <w:rPr>
          <w:lang w:val="ru-RU" w:eastAsia="ru-RU" w:bidi="ru-RU"/>
        </w:rPr>
        <w:t>ресурс]</w:t>
      </w:r>
      <w:r>
        <w:rPr>
          <w:rStyle w:val="2SegoeUI9pt0pt"/>
          <w:lang w:val="ru-RU" w:eastAsia="ru-RU" w:bidi="ru-RU"/>
        </w:rPr>
        <w:t xml:space="preserve"> I </w:t>
      </w:r>
      <w:r>
        <w:rPr>
          <w:lang w:val="ru-RU" w:eastAsia="ru-RU" w:bidi="ru-RU"/>
        </w:rPr>
        <w:t xml:space="preserve">О. </w:t>
      </w:r>
      <w:r>
        <w:t xml:space="preserve">А. Бриндіна. </w:t>
      </w:r>
      <w:r>
        <w:rPr>
          <w:lang w:val="ru-RU" w:eastAsia="ru-RU" w:bidi="ru-RU"/>
        </w:rPr>
        <w:t>- Режим до</w:t>
      </w:r>
      <w:r>
        <w:rPr>
          <w:lang w:val="ru-RU" w:eastAsia="ru-RU" w:bidi="ru-RU"/>
        </w:rPr>
        <w:softHyphen/>
        <w:t xml:space="preserve">ступу </w:t>
      </w:r>
      <w:r>
        <w:t xml:space="preserve">і </w:t>
      </w:r>
      <w:r>
        <w:rPr>
          <w:rStyle w:val="27pt0pt"/>
          <w:i/>
          <w:iCs/>
        </w:rPr>
        <w:t>www</w:t>
      </w:r>
      <w:r w:rsidRPr="00E31A5A">
        <w:rPr>
          <w:lang w:val="ru-RU" w:eastAsia="en-US" w:bidi="en-US"/>
        </w:rPr>
        <w:t xml:space="preserve">. </w:t>
      </w:r>
      <w:r>
        <w:rPr>
          <w:lang w:val="ru-RU" w:eastAsia="ru-RU" w:bidi="ru-RU"/>
        </w:rPr>
        <w:t xml:space="preserve">пbuv. </w:t>
      </w:r>
      <w:r>
        <w:rPr>
          <w:lang w:val="en-US" w:eastAsia="en-US" w:bidi="en-US"/>
        </w:rPr>
        <w:t>gov</w:t>
      </w:r>
      <w:r w:rsidRPr="00E31A5A">
        <w:rPr>
          <w:lang w:val="ru-RU"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E31A5A">
        <w:rPr>
          <w:lang w:val="ru-RU" w:eastAsia="en-US" w:bidi="en-US"/>
        </w:rPr>
        <w:t>.</w:t>
      </w:r>
    </w:p>
    <w:p w:rsidR="009922B3" w:rsidRDefault="000B5CF9">
      <w:pPr>
        <w:pStyle w:val="a5"/>
        <w:framePr w:wrap="around" w:vAnchor="page" w:hAnchor="page" w:x="1914" w:y="14415"/>
        <w:shd w:val="clear" w:color="auto" w:fill="auto"/>
        <w:spacing w:before="0" w:line="150" w:lineRule="exact"/>
        <w:ind w:left="20"/>
      </w:pPr>
      <w:r>
        <w:t xml:space="preserve">Управлінські інновації 3/2013 </w:t>
      </w:r>
      <w:r>
        <w:rPr>
          <w:lang w:val="ru-RU" w:eastAsia="ru-RU" w:bidi="ru-RU"/>
        </w:rPr>
        <w:t>р.</w:t>
      </w:r>
    </w:p>
    <w:p w:rsidR="009922B3" w:rsidRDefault="000B5CF9">
      <w:pPr>
        <w:pStyle w:val="a5"/>
        <w:framePr w:wrap="around" w:vAnchor="page" w:hAnchor="page" w:x="9647" w:y="14415"/>
        <w:shd w:val="clear" w:color="auto" w:fill="auto"/>
        <w:spacing w:before="0" w:line="150" w:lineRule="exact"/>
        <w:ind w:left="20"/>
      </w:pPr>
      <w:r>
        <w:t>107</w:t>
      </w:r>
    </w:p>
    <w:p w:rsidR="009922B3" w:rsidRDefault="009922B3">
      <w:pPr>
        <w:rPr>
          <w:sz w:val="2"/>
          <w:szCs w:val="2"/>
        </w:rPr>
      </w:pPr>
    </w:p>
    <w:sectPr w:rsidR="009922B3" w:rsidSect="009922B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F9" w:rsidRDefault="000B5CF9" w:rsidP="009922B3">
      <w:r>
        <w:separator/>
      </w:r>
    </w:p>
  </w:endnote>
  <w:endnote w:type="continuationSeparator" w:id="1">
    <w:p w:rsidR="000B5CF9" w:rsidRDefault="000B5CF9" w:rsidP="0099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F9" w:rsidRDefault="000B5CF9"/>
  </w:footnote>
  <w:footnote w:type="continuationSeparator" w:id="1">
    <w:p w:rsidR="000B5CF9" w:rsidRDefault="000B5C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4CA"/>
    <w:multiLevelType w:val="multilevel"/>
    <w:tmpl w:val="EFDEA8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922B3"/>
    <w:rsid w:val="000B5CF9"/>
    <w:rsid w:val="009922B3"/>
    <w:rsid w:val="00E3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2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2B3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9922B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922B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6">
    <w:name w:val="Основний текст_"/>
    <w:basedOn w:val="a0"/>
    <w:link w:val="a7"/>
    <w:rsid w:val="009922B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8">
    <w:name w:val="Основний текст + Напівжирний"/>
    <w:basedOn w:val="a6"/>
    <w:rsid w:val="009922B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922B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ий текст (2)_"/>
    <w:basedOn w:val="a0"/>
    <w:link w:val="22"/>
    <w:rsid w:val="009922B3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3">
    <w:name w:val="Основний текст (3)_"/>
    <w:basedOn w:val="a0"/>
    <w:link w:val="30"/>
    <w:rsid w:val="009922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9">
    <w:name w:val="Підпис до таблиці_"/>
    <w:basedOn w:val="a0"/>
    <w:link w:val="aa"/>
    <w:rsid w:val="009922B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Підпис до таблиці (2)_"/>
    <w:basedOn w:val="a0"/>
    <w:link w:val="24"/>
    <w:rsid w:val="009922B3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6">
    <w:name w:val="Основний текст (6)_"/>
    <w:basedOn w:val="a0"/>
    <w:link w:val="60"/>
    <w:rsid w:val="009922B3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7pt0pt">
    <w:name w:val="Основний текст + 7 pt;Напівжирний;Інтервал 0 pt"/>
    <w:basedOn w:val="a6"/>
    <w:rsid w:val="009922B3"/>
    <w:rPr>
      <w:b/>
      <w:b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65pt0pt">
    <w:name w:val="Основний текст + 6;5 pt;Інтервал 0 pt"/>
    <w:basedOn w:val="a6"/>
    <w:rsid w:val="009922B3"/>
    <w:rPr>
      <w:color w:val="000000"/>
      <w:spacing w:val="2"/>
      <w:w w:val="100"/>
      <w:position w:val="0"/>
      <w:sz w:val="13"/>
      <w:szCs w:val="13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9922B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5">
    <w:name w:val="Основний текст (5)_"/>
    <w:basedOn w:val="a0"/>
    <w:link w:val="50"/>
    <w:rsid w:val="009922B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Основний текст"/>
    <w:basedOn w:val="a6"/>
    <w:rsid w:val="009922B3"/>
    <w:rPr>
      <w:color w:val="000000"/>
      <w:w w:val="100"/>
      <w:position w:val="0"/>
      <w:lang w:val="uk-UA" w:eastAsia="uk-UA" w:bidi="uk-UA"/>
    </w:rPr>
  </w:style>
  <w:style w:type="character" w:customStyle="1" w:styleId="25">
    <w:name w:val="Заголовок №2_"/>
    <w:basedOn w:val="a0"/>
    <w:link w:val="26"/>
    <w:rsid w:val="009922B3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u w:val="none"/>
    </w:rPr>
  </w:style>
  <w:style w:type="character" w:customStyle="1" w:styleId="2SegoeUI9pt0pt">
    <w:name w:val="Основний текст (2) + Segoe UI;9 pt;Напівжирний;Не курсив;Інтервал 0 pt"/>
    <w:basedOn w:val="21"/>
    <w:rsid w:val="009922B3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7pt0pt">
    <w:name w:val="Основний текст (2) + 7 pt;Малі великі літери;Інтервал 0 pt"/>
    <w:basedOn w:val="21"/>
    <w:rsid w:val="009922B3"/>
    <w:rPr>
      <w:smallCaps/>
      <w:color w:val="000000"/>
      <w:spacing w:val="-4"/>
      <w:w w:val="100"/>
      <w:position w:val="0"/>
      <w:sz w:val="14"/>
      <w:szCs w:val="14"/>
      <w:lang w:val="en-US" w:eastAsia="en-US" w:bidi="en-US"/>
    </w:rPr>
  </w:style>
  <w:style w:type="paragraph" w:customStyle="1" w:styleId="20">
    <w:name w:val="Колонтитул (2)"/>
    <w:basedOn w:val="a"/>
    <w:link w:val="2"/>
    <w:rsid w:val="009922B3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pacing w:val="2"/>
      <w:sz w:val="15"/>
      <w:szCs w:val="15"/>
      <w:lang w:val="ru-RU" w:eastAsia="ru-RU" w:bidi="ru-RU"/>
    </w:rPr>
  </w:style>
  <w:style w:type="paragraph" w:customStyle="1" w:styleId="a5">
    <w:name w:val="Колонтитул"/>
    <w:basedOn w:val="a"/>
    <w:link w:val="a4"/>
    <w:rsid w:val="009922B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a7">
    <w:name w:val="Основний текст"/>
    <w:basedOn w:val="a"/>
    <w:link w:val="a6"/>
    <w:rsid w:val="009922B3"/>
    <w:pPr>
      <w:shd w:val="clear" w:color="auto" w:fill="FFFFFF"/>
      <w:spacing w:after="600" w:line="0" w:lineRule="atLeast"/>
      <w:jc w:val="both"/>
    </w:pPr>
    <w:rPr>
      <w:rFonts w:ascii="Arial" w:eastAsia="Arial" w:hAnsi="Arial" w:cs="Arial"/>
      <w:spacing w:val="1"/>
      <w:sz w:val="17"/>
      <w:szCs w:val="17"/>
    </w:rPr>
  </w:style>
  <w:style w:type="paragraph" w:customStyle="1" w:styleId="10">
    <w:name w:val="Заголовок №1"/>
    <w:basedOn w:val="a"/>
    <w:link w:val="1"/>
    <w:rsid w:val="009922B3"/>
    <w:pPr>
      <w:shd w:val="clear" w:color="auto" w:fill="FFFFFF"/>
      <w:spacing w:before="600" w:line="317" w:lineRule="exact"/>
      <w:jc w:val="center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22">
    <w:name w:val="Основний текст (2)"/>
    <w:basedOn w:val="a"/>
    <w:link w:val="21"/>
    <w:rsid w:val="009922B3"/>
    <w:pPr>
      <w:shd w:val="clear" w:color="auto" w:fill="FFFFFF"/>
      <w:spacing w:after="120" w:line="240" w:lineRule="exact"/>
      <w:ind w:hanging="400"/>
      <w:jc w:val="both"/>
    </w:pPr>
    <w:rPr>
      <w:rFonts w:ascii="Arial" w:eastAsia="Arial" w:hAnsi="Arial" w:cs="Arial"/>
      <w:i/>
      <w:iCs/>
      <w:spacing w:val="-1"/>
      <w:sz w:val="17"/>
      <w:szCs w:val="17"/>
    </w:rPr>
  </w:style>
  <w:style w:type="paragraph" w:customStyle="1" w:styleId="30">
    <w:name w:val="Основний текст (3)"/>
    <w:basedOn w:val="a"/>
    <w:link w:val="3"/>
    <w:rsid w:val="009922B3"/>
    <w:pPr>
      <w:shd w:val="clear" w:color="auto" w:fill="FFFFFF"/>
      <w:spacing w:before="120" w:line="0" w:lineRule="atLeast"/>
    </w:pPr>
    <w:rPr>
      <w:rFonts w:ascii="Palatino Linotype" w:eastAsia="Palatino Linotype" w:hAnsi="Palatino Linotype" w:cs="Palatino Linotype"/>
      <w:spacing w:val="3"/>
      <w:sz w:val="14"/>
      <w:szCs w:val="14"/>
    </w:rPr>
  </w:style>
  <w:style w:type="paragraph" w:customStyle="1" w:styleId="aa">
    <w:name w:val="Підпис до таблиці"/>
    <w:basedOn w:val="a"/>
    <w:link w:val="a9"/>
    <w:rsid w:val="009922B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24">
    <w:name w:val="Підпис до таблиці (2)"/>
    <w:basedOn w:val="a"/>
    <w:link w:val="23"/>
    <w:rsid w:val="009922B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"/>
      <w:sz w:val="17"/>
      <w:szCs w:val="17"/>
    </w:rPr>
  </w:style>
  <w:style w:type="paragraph" w:customStyle="1" w:styleId="60">
    <w:name w:val="Основний текст (6)"/>
    <w:basedOn w:val="a"/>
    <w:link w:val="6"/>
    <w:rsid w:val="009922B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7"/>
      <w:szCs w:val="17"/>
    </w:rPr>
  </w:style>
  <w:style w:type="paragraph" w:customStyle="1" w:styleId="40">
    <w:name w:val="Основний текст (4)"/>
    <w:basedOn w:val="a"/>
    <w:link w:val="4"/>
    <w:rsid w:val="009922B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2"/>
      <w:sz w:val="16"/>
      <w:szCs w:val="16"/>
    </w:rPr>
  </w:style>
  <w:style w:type="paragraph" w:customStyle="1" w:styleId="50">
    <w:name w:val="Основний текст (5)"/>
    <w:basedOn w:val="a"/>
    <w:link w:val="5"/>
    <w:rsid w:val="009922B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26">
    <w:name w:val="Заголовок №2"/>
    <w:basedOn w:val="a"/>
    <w:link w:val="25"/>
    <w:rsid w:val="009922B3"/>
    <w:pPr>
      <w:shd w:val="clear" w:color="auto" w:fill="FFFFFF"/>
      <w:spacing w:before="420" w:after="180" w:line="0" w:lineRule="atLeast"/>
      <w:jc w:val="center"/>
      <w:outlineLvl w:val="1"/>
    </w:pPr>
    <w:rPr>
      <w:rFonts w:ascii="Arial" w:eastAsia="Arial" w:hAnsi="Arial" w:cs="Arial"/>
      <w:b/>
      <w:bCs/>
      <w:i/>
      <w:i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7952</Words>
  <Characters>4533</Characters>
  <Application>Microsoft Office Word</Application>
  <DocSecurity>0</DocSecurity>
  <Lines>37</Lines>
  <Paragraphs>24</Paragraphs>
  <ScaleCrop>false</ScaleCrop>
  <Company>Microsoft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2017-09-27T08:52:00Z</dcterms:created>
  <dcterms:modified xsi:type="dcterms:W3CDTF">2017-09-27T08:53:00Z</dcterms:modified>
</cp:coreProperties>
</file>